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FD1" w:rsidRDefault="00AB3FD1" w:rsidP="00AB3FD1">
      <w:pPr>
        <w:jc w:val="center"/>
        <w:rPr>
          <w:rFonts w:ascii="Avenir" w:eastAsia="Avenir" w:hAnsi="Avenir" w:cs="Avenir"/>
        </w:rPr>
      </w:pPr>
      <w:r>
        <w:rPr>
          <w:b/>
          <w:noProof/>
          <w:sz w:val="56"/>
          <w:szCs w:val="56"/>
          <w:lang w:val="en-GB" w:eastAsia="en-GB"/>
        </w:rPr>
        <w:drawing>
          <wp:inline distT="0" distB="0" distL="0" distR="0">
            <wp:extent cx="4060095" cy="323753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060095" cy="3237533"/>
                    </a:xfrm>
                    <a:prstGeom prst="rect">
                      <a:avLst/>
                    </a:prstGeom>
                    <a:ln/>
                  </pic:spPr>
                </pic:pic>
              </a:graphicData>
            </a:graphic>
          </wp:inline>
        </w:drawing>
      </w:r>
    </w:p>
    <w:p w:rsidR="00AB3FD1" w:rsidRDefault="00AB3FD1" w:rsidP="00AB3FD1">
      <w:pPr>
        <w:rPr>
          <w:rFonts w:ascii="Avenir" w:eastAsia="Avenir" w:hAnsi="Avenir" w:cs="Avenir"/>
        </w:rPr>
      </w:pPr>
    </w:p>
    <w:p w:rsidR="00AB3FD1" w:rsidRDefault="00AB3FD1" w:rsidP="00AB3FD1">
      <w:pPr>
        <w:rPr>
          <w:rFonts w:ascii="Avenir" w:eastAsia="Avenir" w:hAnsi="Avenir" w:cs="Avenir"/>
          <w:sz w:val="52"/>
          <w:szCs w:val="52"/>
        </w:rPr>
      </w:pPr>
    </w:p>
    <w:p w:rsidR="00AB3FD1" w:rsidRPr="00AB3FD1" w:rsidRDefault="00AB3FD1" w:rsidP="00AB3FD1">
      <w:pPr>
        <w:rPr>
          <w:rFonts w:ascii="Avenir Book" w:eastAsia="Times New Roman" w:hAnsi="Avenir Book" w:cs="Times New Roman"/>
          <w:sz w:val="40"/>
          <w:szCs w:val="40"/>
          <w:lang w:eastAsia="en-US"/>
        </w:rPr>
      </w:pPr>
      <w:r w:rsidRPr="00AB3FD1">
        <w:rPr>
          <w:rFonts w:ascii="Avenir Book" w:eastAsia="Avenir" w:hAnsi="Avenir Book" w:cs="Avenir"/>
          <w:sz w:val="40"/>
          <w:szCs w:val="40"/>
        </w:rPr>
        <w:t xml:space="preserve">Submission to the Department of </w:t>
      </w:r>
      <w:r w:rsidR="002E4FB5">
        <w:rPr>
          <w:rFonts w:ascii="Avenir Book" w:eastAsia="Avenir" w:hAnsi="Avenir Book" w:cs="Avenir"/>
          <w:sz w:val="40"/>
          <w:szCs w:val="40"/>
        </w:rPr>
        <w:t xml:space="preserve">Further and </w:t>
      </w:r>
      <w:r w:rsidRPr="00AB3FD1">
        <w:rPr>
          <w:rFonts w:ascii="Avenir Book" w:eastAsia="Avenir" w:hAnsi="Avenir Book" w:cs="Avenir"/>
          <w:sz w:val="40"/>
          <w:szCs w:val="40"/>
        </w:rPr>
        <w:t>Higher Education</w:t>
      </w:r>
      <w:r>
        <w:rPr>
          <w:rFonts w:ascii="Avenir Book" w:eastAsia="Avenir" w:hAnsi="Avenir Book" w:cs="Avenir"/>
          <w:sz w:val="40"/>
          <w:szCs w:val="40"/>
        </w:rPr>
        <w:t>,</w:t>
      </w:r>
      <w:r w:rsidRPr="00AB3FD1">
        <w:rPr>
          <w:rFonts w:ascii="Avenir Book" w:eastAsia="Times New Roman" w:hAnsi="Avenir Book" w:cs="Times New Roman"/>
          <w:color w:val="000000"/>
          <w:sz w:val="40"/>
          <w:szCs w:val="40"/>
          <w:lang w:eastAsia="en-US"/>
        </w:rPr>
        <w:t>Research, Innovation and Science</w:t>
      </w:r>
      <w:r>
        <w:rPr>
          <w:rFonts w:ascii="Avenir Book" w:eastAsia="Times New Roman" w:hAnsi="Avenir Book" w:cs="Times New Roman"/>
          <w:color w:val="000000"/>
          <w:sz w:val="40"/>
          <w:szCs w:val="40"/>
          <w:lang w:eastAsia="en-US"/>
        </w:rPr>
        <w:t xml:space="preserve"> on the </w:t>
      </w:r>
      <w:r w:rsidRPr="00AB3FD1">
        <w:rPr>
          <w:rFonts w:ascii="Avenir Book" w:eastAsia="Times New Roman" w:hAnsi="Avenir Book" w:cs="Times New Roman"/>
          <w:color w:val="000000"/>
          <w:sz w:val="40"/>
          <w:szCs w:val="40"/>
          <w:lang w:eastAsia="en-US"/>
        </w:rPr>
        <w:t>Apprenticeship Action Plan 2021 to 2025</w:t>
      </w:r>
    </w:p>
    <w:p w:rsidR="00AB3FD1" w:rsidRDefault="00AB3FD1" w:rsidP="00AB3FD1">
      <w:pPr>
        <w:jc w:val="center"/>
        <w:rPr>
          <w:rFonts w:ascii="Avenir Book" w:eastAsia="Avenir" w:hAnsi="Avenir Book" w:cs="Avenir"/>
          <w:sz w:val="40"/>
          <w:szCs w:val="40"/>
        </w:rPr>
      </w:pPr>
    </w:p>
    <w:p w:rsidR="00AB3FD1" w:rsidRDefault="00AB3FD1" w:rsidP="00AB3FD1">
      <w:pPr>
        <w:jc w:val="center"/>
        <w:rPr>
          <w:rFonts w:ascii="Avenir Book" w:eastAsia="Avenir" w:hAnsi="Avenir Book" w:cs="Avenir"/>
          <w:sz w:val="40"/>
          <w:szCs w:val="40"/>
        </w:rPr>
      </w:pPr>
    </w:p>
    <w:p w:rsidR="00AB3FD1" w:rsidRDefault="00AB3FD1" w:rsidP="00AB3FD1">
      <w:pPr>
        <w:jc w:val="center"/>
        <w:rPr>
          <w:rFonts w:ascii="Avenir Book" w:eastAsia="Avenir" w:hAnsi="Avenir Book" w:cs="Avenir"/>
          <w:sz w:val="40"/>
          <w:szCs w:val="40"/>
        </w:rPr>
      </w:pPr>
    </w:p>
    <w:p w:rsidR="00AB3FD1" w:rsidRDefault="00AB3FD1" w:rsidP="00AB3FD1">
      <w:pPr>
        <w:jc w:val="center"/>
        <w:rPr>
          <w:rFonts w:ascii="Avenir Book" w:eastAsia="Avenir" w:hAnsi="Avenir Book" w:cs="Avenir"/>
          <w:sz w:val="40"/>
          <w:szCs w:val="40"/>
        </w:rPr>
      </w:pPr>
    </w:p>
    <w:p w:rsidR="00AB3FD1" w:rsidRDefault="00AB3FD1" w:rsidP="00AB3FD1">
      <w:pPr>
        <w:ind w:left="4320"/>
        <w:rPr>
          <w:rFonts w:ascii="Avenir Book" w:eastAsia="Avenir" w:hAnsi="Avenir Book" w:cs="Avenir"/>
          <w:sz w:val="40"/>
          <w:szCs w:val="40"/>
        </w:rPr>
      </w:pPr>
      <w:r w:rsidRPr="00AB3FD1">
        <w:rPr>
          <w:rFonts w:ascii="Avenir Book" w:eastAsia="Avenir" w:hAnsi="Avenir Book" w:cs="Avenir"/>
          <w:sz w:val="40"/>
          <w:szCs w:val="40"/>
        </w:rPr>
        <w:t>Date: September 20</w:t>
      </w:r>
      <w:r w:rsidR="00B262BE">
        <w:rPr>
          <w:rFonts w:ascii="Avenir Book" w:eastAsia="Avenir" w:hAnsi="Avenir Book" w:cs="Avenir"/>
          <w:sz w:val="40"/>
          <w:szCs w:val="40"/>
        </w:rPr>
        <w:t>20</w:t>
      </w:r>
    </w:p>
    <w:p w:rsidR="00AB3FD1" w:rsidRDefault="00AB3FD1" w:rsidP="00AB3FD1">
      <w:pPr>
        <w:rPr>
          <w:rFonts w:ascii="Avenir Book" w:hAnsi="Avenir Book" w:cstheme="minorHAnsi"/>
          <w:bCs/>
          <w:color w:val="355421"/>
          <w:sz w:val="22"/>
          <w:szCs w:val="22"/>
        </w:rPr>
      </w:pPr>
    </w:p>
    <w:p w:rsidR="00AB3FD1" w:rsidRDefault="00AB3FD1" w:rsidP="00AB3FD1">
      <w:pPr>
        <w:rPr>
          <w:rFonts w:ascii="Avenir Book" w:hAnsi="Avenir Book" w:cstheme="minorHAnsi"/>
          <w:bCs/>
          <w:color w:val="355421"/>
          <w:sz w:val="22"/>
          <w:szCs w:val="22"/>
        </w:rPr>
      </w:pPr>
    </w:p>
    <w:p w:rsidR="00AB3FD1" w:rsidRDefault="00AB3FD1" w:rsidP="00AB3FD1">
      <w:pPr>
        <w:rPr>
          <w:rFonts w:ascii="Avenir Book" w:hAnsi="Avenir Book" w:cstheme="minorHAnsi"/>
          <w:bCs/>
          <w:color w:val="355421"/>
          <w:sz w:val="22"/>
          <w:szCs w:val="22"/>
        </w:rPr>
      </w:pPr>
    </w:p>
    <w:p w:rsidR="00AB3FD1" w:rsidRPr="00AB3FD1" w:rsidRDefault="00AB3FD1" w:rsidP="00AB3FD1">
      <w:pPr>
        <w:rPr>
          <w:rFonts w:ascii="Avenir Book" w:eastAsia="Avenir" w:hAnsi="Avenir Book" w:cs="Avenir"/>
          <w:sz w:val="40"/>
          <w:szCs w:val="40"/>
        </w:rPr>
      </w:pPr>
      <w:r w:rsidRPr="00AB3FD1">
        <w:rPr>
          <w:rFonts w:ascii="Avenir Book" w:hAnsi="Avenir Book" w:cstheme="minorHAnsi"/>
          <w:bCs/>
          <w:color w:val="355421"/>
          <w:sz w:val="22"/>
          <w:szCs w:val="22"/>
        </w:rPr>
        <w:t xml:space="preserve">For further information contact: </w:t>
      </w:r>
    </w:p>
    <w:p w:rsidR="00AB3FD1" w:rsidRPr="00AB3FD1" w:rsidRDefault="00AB3FD1" w:rsidP="00AB3FD1">
      <w:pPr>
        <w:rPr>
          <w:rFonts w:ascii="Avenir Book" w:hAnsi="Avenir Book" w:cstheme="minorHAnsi"/>
          <w:sz w:val="22"/>
          <w:szCs w:val="22"/>
        </w:rPr>
      </w:pPr>
      <w:r w:rsidRPr="00AB3FD1">
        <w:rPr>
          <w:rFonts w:ascii="Avenir Book" w:hAnsi="Avenir Book" w:cstheme="minorHAnsi"/>
          <w:bCs/>
          <w:sz w:val="22"/>
          <w:szCs w:val="22"/>
        </w:rPr>
        <w:t xml:space="preserve">Ronnie Fay, Co-Director             </w:t>
      </w:r>
      <w:r w:rsidRPr="00AB3FD1">
        <w:rPr>
          <w:rFonts w:ascii="Avenir Book" w:hAnsi="Avenir Book" w:cstheme="minorHAnsi"/>
          <w:bCs/>
          <w:sz w:val="22"/>
          <w:szCs w:val="22"/>
        </w:rPr>
        <w:tab/>
      </w:r>
      <w:r w:rsidRPr="00AB3FD1">
        <w:rPr>
          <w:rFonts w:ascii="Avenir Book" w:hAnsi="Avenir Book" w:cstheme="minorHAnsi"/>
          <w:bCs/>
          <w:sz w:val="22"/>
          <w:szCs w:val="22"/>
        </w:rPr>
        <w:tab/>
      </w:r>
      <w:r w:rsidRPr="00AB3FD1">
        <w:rPr>
          <w:rFonts w:ascii="Avenir Book" w:hAnsi="Avenir Book" w:cstheme="minorHAnsi"/>
          <w:bCs/>
          <w:sz w:val="22"/>
          <w:szCs w:val="22"/>
        </w:rPr>
        <w:tab/>
      </w:r>
      <w:r w:rsidRPr="00AB3FD1">
        <w:rPr>
          <w:rFonts w:ascii="Avenir Book" w:hAnsi="Avenir Book" w:cstheme="minorHAnsi"/>
          <w:bCs/>
          <w:sz w:val="22"/>
          <w:szCs w:val="22"/>
        </w:rPr>
        <w:tab/>
        <w:t xml:space="preserve">Martin Collins, Co-Director </w:t>
      </w:r>
    </w:p>
    <w:p w:rsidR="00AB3FD1" w:rsidRPr="00AB3FD1" w:rsidRDefault="00AB3FD1" w:rsidP="00AB3FD1">
      <w:pPr>
        <w:rPr>
          <w:rFonts w:ascii="Avenir Book" w:hAnsi="Avenir Book" w:cstheme="minorHAnsi"/>
          <w:sz w:val="22"/>
          <w:szCs w:val="22"/>
        </w:rPr>
      </w:pPr>
      <w:r w:rsidRPr="00AB3FD1">
        <w:rPr>
          <w:rFonts w:ascii="Avenir Book" w:hAnsi="Avenir Book" w:cstheme="minorHAnsi"/>
          <w:sz w:val="22"/>
          <w:szCs w:val="22"/>
        </w:rPr>
        <w:t xml:space="preserve">ronnie.fay@pavee.ie  </w:t>
      </w:r>
      <w:r w:rsidRPr="00AB3FD1">
        <w:rPr>
          <w:rFonts w:ascii="Avenir Book" w:hAnsi="Avenir Book" w:cstheme="minorHAnsi"/>
          <w:sz w:val="22"/>
          <w:szCs w:val="22"/>
        </w:rPr>
        <w:tab/>
      </w:r>
      <w:r w:rsidRPr="00AB3FD1">
        <w:rPr>
          <w:rFonts w:ascii="Avenir Book" w:hAnsi="Avenir Book" w:cstheme="minorHAnsi"/>
          <w:sz w:val="22"/>
          <w:szCs w:val="22"/>
        </w:rPr>
        <w:tab/>
      </w:r>
      <w:r w:rsidRPr="00AB3FD1">
        <w:rPr>
          <w:rFonts w:ascii="Avenir Book" w:hAnsi="Avenir Book" w:cstheme="minorHAnsi"/>
          <w:sz w:val="22"/>
          <w:szCs w:val="22"/>
        </w:rPr>
        <w:tab/>
      </w:r>
      <w:r w:rsidRPr="00AB3FD1">
        <w:rPr>
          <w:rFonts w:ascii="Avenir Book" w:hAnsi="Avenir Book" w:cstheme="minorHAnsi"/>
          <w:sz w:val="22"/>
          <w:szCs w:val="22"/>
        </w:rPr>
        <w:tab/>
      </w:r>
      <w:r w:rsidRPr="00AB3FD1">
        <w:rPr>
          <w:rFonts w:ascii="Avenir Book" w:hAnsi="Avenir Book" w:cstheme="minorHAnsi"/>
          <w:sz w:val="22"/>
          <w:szCs w:val="22"/>
        </w:rPr>
        <w:tab/>
      </w:r>
      <w:r>
        <w:rPr>
          <w:rFonts w:ascii="Avenir Book" w:hAnsi="Avenir Book" w:cstheme="minorHAnsi"/>
          <w:sz w:val="22"/>
          <w:szCs w:val="22"/>
        </w:rPr>
        <w:tab/>
      </w:r>
      <w:r w:rsidRPr="00AB3FD1">
        <w:rPr>
          <w:rFonts w:ascii="Avenir Book" w:hAnsi="Avenir Book" w:cstheme="minorHAnsi"/>
          <w:sz w:val="22"/>
          <w:szCs w:val="22"/>
        </w:rPr>
        <w:t>martin.collins@pavee.ie</w:t>
      </w:r>
    </w:p>
    <w:p w:rsidR="00AB3FD1" w:rsidRPr="00AB3FD1" w:rsidRDefault="00AB3FD1" w:rsidP="00AB3FD1">
      <w:pPr>
        <w:rPr>
          <w:rFonts w:ascii="Avenir Book" w:hAnsi="Avenir Book" w:cstheme="minorHAnsi"/>
          <w:sz w:val="22"/>
          <w:szCs w:val="22"/>
        </w:rPr>
      </w:pPr>
      <w:r w:rsidRPr="00AB3FD1">
        <w:rPr>
          <w:rFonts w:ascii="Avenir Book" w:hAnsi="Avenir Book" w:cstheme="minorHAnsi"/>
          <w:sz w:val="22"/>
          <w:szCs w:val="22"/>
        </w:rPr>
        <w:t xml:space="preserve">Tel: +353 </w:t>
      </w:r>
      <w:r>
        <w:rPr>
          <w:rFonts w:ascii="Avenir Book" w:hAnsi="Avenir Book" w:cstheme="minorHAnsi"/>
          <w:sz w:val="22"/>
          <w:szCs w:val="22"/>
        </w:rPr>
        <w:t>(</w:t>
      </w:r>
      <w:r w:rsidRPr="00AB3FD1">
        <w:rPr>
          <w:rFonts w:ascii="Avenir Book" w:hAnsi="Avenir Book" w:cstheme="minorHAnsi"/>
          <w:sz w:val="22"/>
          <w:szCs w:val="22"/>
        </w:rPr>
        <w:t>1</w:t>
      </w:r>
      <w:r>
        <w:rPr>
          <w:rFonts w:ascii="Avenir Book" w:hAnsi="Avenir Book" w:cstheme="minorHAnsi"/>
          <w:sz w:val="22"/>
          <w:szCs w:val="22"/>
        </w:rPr>
        <w:t>)</w:t>
      </w:r>
      <w:r w:rsidRPr="00AB3FD1">
        <w:rPr>
          <w:rFonts w:ascii="Avenir Book" w:hAnsi="Avenir Book" w:cstheme="minorHAnsi"/>
          <w:sz w:val="22"/>
          <w:szCs w:val="22"/>
        </w:rPr>
        <w:t xml:space="preserve"> 878 0255   </w:t>
      </w:r>
      <w:r w:rsidRPr="00AB3FD1">
        <w:rPr>
          <w:rFonts w:ascii="Avenir Book" w:hAnsi="Avenir Book" w:cstheme="minorHAnsi"/>
          <w:sz w:val="22"/>
          <w:szCs w:val="22"/>
        </w:rPr>
        <w:tab/>
      </w:r>
      <w:r w:rsidRPr="00AB3FD1">
        <w:rPr>
          <w:rFonts w:ascii="Avenir Book" w:hAnsi="Avenir Book" w:cstheme="minorHAnsi"/>
          <w:sz w:val="22"/>
          <w:szCs w:val="22"/>
        </w:rPr>
        <w:tab/>
      </w:r>
      <w:r w:rsidRPr="00AB3FD1">
        <w:rPr>
          <w:rFonts w:ascii="Avenir Book" w:hAnsi="Avenir Book" w:cstheme="minorHAnsi"/>
          <w:sz w:val="22"/>
          <w:szCs w:val="22"/>
        </w:rPr>
        <w:tab/>
      </w:r>
      <w:r w:rsidRPr="00AB3FD1">
        <w:rPr>
          <w:rFonts w:ascii="Avenir Book" w:hAnsi="Avenir Book" w:cstheme="minorHAnsi"/>
          <w:sz w:val="22"/>
          <w:szCs w:val="22"/>
        </w:rPr>
        <w:tab/>
      </w:r>
      <w:r w:rsidRPr="00AB3FD1">
        <w:rPr>
          <w:rFonts w:ascii="Avenir Book" w:hAnsi="Avenir Book" w:cstheme="minorHAnsi"/>
          <w:sz w:val="22"/>
          <w:szCs w:val="22"/>
        </w:rPr>
        <w:tab/>
        <w:t xml:space="preserve">Tel: +353 </w:t>
      </w:r>
      <w:r>
        <w:rPr>
          <w:rFonts w:ascii="Avenir Book" w:hAnsi="Avenir Book" w:cstheme="minorHAnsi"/>
          <w:sz w:val="22"/>
          <w:szCs w:val="22"/>
        </w:rPr>
        <w:t>(</w:t>
      </w:r>
      <w:r w:rsidRPr="00AB3FD1">
        <w:rPr>
          <w:rFonts w:ascii="Avenir Book" w:hAnsi="Avenir Book" w:cstheme="minorHAnsi"/>
          <w:sz w:val="22"/>
          <w:szCs w:val="22"/>
        </w:rPr>
        <w:t>1</w:t>
      </w:r>
      <w:r>
        <w:rPr>
          <w:rFonts w:ascii="Avenir Book" w:hAnsi="Avenir Book" w:cstheme="minorHAnsi"/>
          <w:sz w:val="22"/>
          <w:szCs w:val="22"/>
        </w:rPr>
        <w:t>)</w:t>
      </w:r>
      <w:r w:rsidRPr="00AB3FD1">
        <w:rPr>
          <w:rFonts w:ascii="Avenir Book" w:hAnsi="Avenir Book" w:cstheme="minorHAnsi"/>
          <w:sz w:val="22"/>
          <w:szCs w:val="22"/>
        </w:rPr>
        <w:t xml:space="preserve"> 878 0255</w:t>
      </w:r>
    </w:p>
    <w:p w:rsidR="00AB3FD1" w:rsidRDefault="00AB3FD1" w:rsidP="00AB3FD1">
      <w:pPr>
        <w:jc w:val="center"/>
        <w:rPr>
          <w:rFonts w:ascii="Avenir Book" w:eastAsia="Avenir" w:hAnsi="Avenir Book" w:cs="Avenir"/>
          <w:sz w:val="44"/>
          <w:szCs w:val="44"/>
        </w:rPr>
      </w:pPr>
    </w:p>
    <w:p w:rsidR="00E82214" w:rsidRPr="009D7F27" w:rsidRDefault="00E82214" w:rsidP="00E82214">
      <w:pPr>
        <w:rPr>
          <w:rFonts w:ascii="Avenir Book" w:eastAsia="Avenir" w:hAnsi="Avenir Book" w:cs="Avenir"/>
          <w:b/>
          <w:sz w:val="28"/>
          <w:szCs w:val="28"/>
        </w:rPr>
      </w:pPr>
      <w:r w:rsidRPr="009D7F27">
        <w:rPr>
          <w:rFonts w:ascii="Avenir Book" w:eastAsia="Avenir" w:hAnsi="Avenir Book" w:cs="Avenir"/>
          <w:b/>
          <w:color w:val="000000"/>
          <w:sz w:val="28"/>
          <w:szCs w:val="28"/>
        </w:rPr>
        <w:t>1. Introduction</w:t>
      </w:r>
    </w:p>
    <w:p w:rsidR="00E82214" w:rsidRPr="003E3C2B" w:rsidRDefault="00E82214" w:rsidP="00E82214">
      <w:pPr>
        <w:rPr>
          <w:rFonts w:ascii="Avenir Book" w:eastAsia="Avenir" w:hAnsi="Avenir Book" w:cs="Avenir"/>
          <w:color w:val="000000"/>
          <w:highlight w:val="white"/>
        </w:rPr>
      </w:pPr>
      <w:r w:rsidRPr="003E3C2B">
        <w:rPr>
          <w:rFonts w:ascii="Avenir Book" w:eastAsia="Avenir" w:hAnsi="Avenir Book" w:cs="Avenir"/>
          <w:color w:val="000000"/>
        </w:rPr>
        <w:t xml:space="preserve">Pavee Point Traveller and Roma Centre </w:t>
      </w:r>
      <w:r w:rsidRPr="003E3C2B">
        <w:rPr>
          <w:rFonts w:ascii="Avenir Book" w:eastAsia="Avenir" w:hAnsi="Avenir Book" w:cs="Avenir"/>
          <w:color w:val="000000"/>
          <w:highlight w:val="white"/>
        </w:rPr>
        <w:t xml:space="preserve">is a national non-governmental organisation working to improve the quality of life, living circumstances, status and participation of Travellers and Roma. </w:t>
      </w:r>
    </w:p>
    <w:p w:rsidR="00E82214" w:rsidRPr="002E4FB5" w:rsidRDefault="00E82214" w:rsidP="00E82214">
      <w:pPr>
        <w:rPr>
          <w:rFonts w:ascii="Avenir Book" w:eastAsia="Avenir" w:hAnsi="Avenir Book" w:cs="Avenir"/>
          <w:color w:val="000000"/>
          <w:highlight w:val="white"/>
        </w:rPr>
      </w:pPr>
    </w:p>
    <w:p w:rsidR="00AB3FD1" w:rsidRDefault="00E82214" w:rsidP="002E4FB5">
      <w:pPr>
        <w:rPr>
          <w:rFonts w:ascii="Avenir Book" w:eastAsia="Times New Roman" w:hAnsi="Avenir Book" w:cs="Times New Roman"/>
          <w:color w:val="000000"/>
          <w:lang w:eastAsia="en-US"/>
        </w:rPr>
      </w:pPr>
      <w:r w:rsidRPr="002E4FB5">
        <w:rPr>
          <w:rFonts w:ascii="Avenir Book" w:eastAsia="Avenir" w:hAnsi="Avenir Book" w:cs="Avenir"/>
          <w:color w:val="000000"/>
          <w:highlight w:val="white"/>
        </w:rPr>
        <w:lastRenderedPageBreak/>
        <w:t>We</w:t>
      </w:r>
      <w:r w:rsidRPr="002E4FB5">
        <w:rPr>
          <w:rFonts w:ascii="Avenir Book" w:eastAsia="Avenir" w:hAnsi="Avenir Book" w:cs="Avenir"/>
          <w:color w:val="000000"/>
        </w:rPr>
        <w:t xml:space="preserve"> welcome the opportunity to</w:t>
      </w:r>
      <w:r w:rsidR="002E4FB5" w:rsidRPr="002E4FB5">
        <w:rPr>
          <w:rFonts w:ascii="Avenir Book" w:eastAsia="Avenir" w:hAnsi="Avenir Book" w:cs="Avenir"/>
          <w:color w:val="000000"/>
        </w:rPr>
        <w:t xml:space="preserve"> contribute to the consultation on the Apprenticeship Action Plan 2021-2025, being undertaken by the Department of </w:t>
      </w:r>
      <w:r w:rsidR="002E4FB5" w:rsidRPr="002E4FB5">
        <w:rPr>
          <w:rFonts w:ascii="Avenir Book" w:eastAsia="Avenir" w:hAnsi="Avenir Book" w:cs="Avenir"/>
        </w:rPr>
        <w:t>Further</w:t>
      </w:r>
      <w:r w:rsidR="002E4FB5">
        <w:rPr>
          <w:rFonts w:ascii="Avenir Book" w:eastAsia="Avenir" w:hAnsi="Avenir Book" w:cs="Avenir"/>
        </w:rPr>
        <w:t xml:space="preserve"> and Higher</w:t>
      </w:r>
      <w:r w:rsidR="002E4FB5" w:rsidRPr="002E4FB5">
        <w:rPr>
          <w:rFonts w:ascii="Avenir Book" w:eastAsia="Avenir" w:hAnsi="Avenir Book" w:cs="Avenir"/>
        </w:rPr>
        <w:t xml:space="preserve"> Education, </w:t>
      </w:r>
      <w:r w:rsidR="002E4FB5" w:rsidRPr="002E4FB5">
        <w:rPr>
          <w:rFonts w:ascii="Avenir Book" w:eastAsia="Times New Roman" w:hAnsi="Avenir Book" w:cs="Times New Roman"/>
          <w:color w:val="000000"/>
          <w:lang w:eastAsia="en-US"/>
        </w:rPr>
        <w:t>Research, Innovation and Science</w:t>
      </w:r>
      <w:r w:rsidR="002E4FB5">
        <w:rPr>
          <w:rFonts w:ascii="Avenir Book" w:eastAsia="Times New Roman" w:hAnsi="Avenir Book" w:cs="Times New Roman"/>
          <w:color w:val="000000"/>
          <w:lang w:eastAsia="en-US"/>
        </w:rPr>
        <w:t xml:space="preserve">. We note the request to </w:t>
      </w:r>
      <w:r w:rsidR="00AF32FD">
        <w:rPr>
          <w:rFonts w:ascii="Avenir Book" w:eastAsia="Times New Roman" w:hAnsi="Avenir Book" w:cs="Times New Roman"/>
          <w:color w:val="000000"/>
          <w:lang w:eastAsia="en-US"/>
        </w:rPr>
        <w:t xml:space="preserve">structure responses in accordance with the headings in </w:t>
      </w:r>
      <w:r w:rsidR="002E4FB5">
        <w:rPr>
          <w:rFonts w:ascii="Avenir Book" w:eastAsia="Times New Roman" w:hAnsi="Avenir Book" w:cs="Times New Roman"/>
          <w:color w:val="000000"/>
          <w:lang w:eastAsia="en-US"/>
        </w:rPr>
        <w:t xml:space="preserve">the Department’s consultation </w:t>
      </w:r>
      <w:r w:rsidR="00AF32FD">
        <w:rPr>
          <w:rFonts w:ascii="Avenir Book" w:eastAsia="Times New Roman" w:hAnsi="Avenir Book" w:cs="Times New Roman"/>
          <w:color w:val="000000"/>
          <w:lang w:eastAsia="en-US"/>
        </w:rPr>
        <w:t xml:space="preserve">paper, in this regard, our submission will </w:t>
      </w:r>
      <w:r w:rsidR="002E4FB5">
        <w:rPr>
          <w:rFonts w:ascii="Avenir Book" w:eastAsia="Times New Roman" w:hAnsi="Avenir Book" w:cs="Times New Roman"/>
          <w:color w:val="000000"/>
          <w:lang w:eastAsia="en-US"/>
        </w:rPr>
        <w:t>contribute to the section on “Increasing Participation”</w:t>
      </w:r>
      <w:r w:rsidR="00AF32FD">
        <w:rPr>
          <w:rFonts w:ascii="Avenir Book" w:eastAsia="Times New Roman" w:hAnsi="Avenir Book" w:cs="Times New Roman"/>
          <w:color w:val="000000"/>
          <w:lang w:eastAsia="en-US"/>
        </w:rPr>
        <w:t xml:space="preserve"> in apprenticeships</w:t>
      </w:r>
      <w:r w:rsidR="002E4FB5">
        <w:rPr>
          <w:rFonts w:ascii="Avenir Book" w:eastAsia="Times New Roman" w:hAnsi="Avenir Book" w:cs="Times New Roman"/>
          <w:color w:val="000000"/>
          <w:lang w:eastAsia="en-US"/>
        </w:rPr>
        <w:t>.</w:t>
      </w:r>
    </w:p>
    <w:p w:rsidR="00AF32FD" w:rsidRDefault="00AF32FD" w:rsidP="002E4FB5">
      <w:pPr>
        <w:rPr>
          <w:rFonts w:ascii="Avenir Book" w:eastAsia="Avenir" w:hAnsi="Avenir Book" w:cs="Avenir"/>
        </w:rPr>
      </w:pPr>
    </w:p>
    <w:p w:rsidR="00AF32FD" w:rsidRPr="009D7F27" w:rsidRDefault="00AF32FD" w:rsidP="00AF32FD">
      <w:pPr>
        <w:pBdr>
          <w:top w:val="nil"/>
          <w:left w:val="nil"/>
          <w:bottom w:val="nil"/>
          <w:right w:val="nil"/>
          <w:between w:val="nil"/>
        </w:pBdr>
        <w:rPr>
          <w:rFonts w:ascii="Avenir Book" w:eastAsia="Avenir" w:hAnsi="Avenir Book" w:cs="Avenir"/>
          <w:b/>
          <w:color w:val="000000"/>
          <w:sz w:val="28"/>
          <w:szCs w:val="28"/>
        </w:rPr>
      </w:pPr>
      <w:r w:rsidRPr="009D7F27">
        <w:rPr>
          <w:rFonts w:ascii="Avenir Book" w:eastAsia="Avenir" w:hAnsi="Avenir Book" w:cs="Avenir"/>
          <w:b/>
          <w:color w:val="000000"/>
          <w:sz w:val="28"/>
          <w:szCs w:val="28"/>
        </w:rPr>
        <w:t>2. Recommendations</w:t>
      </w:r>
    </w:p>
    <w:p w:rsidR="00811C90" w:rsidRPr="00811C90" w:rsidRDefault="00811C90" w:rsidP="002E4FB5">
      <w:pPr>
        <w:rPr>
          <w:rFonts w:ascii="Avenir Book" w:eastAsia="Times New Roman" w:hAnsi="Avenir Book" w:cs="Times New Roman"/>
          <w:color w:val="000000" w:themeColor="text1"/>
        </w:rPr>
      </w:pPr>
      <w:r w:rsidRPr="00811C90">
        <w:rPr>
          <w:rFonts w:ascii="Avenir Book" w:eastAsia="Times New Roman" w:hAnsi="Avenir Book" w:cs="Times New Roman"/>
          <w:color w:val="000000" w:themeColor="text1"/>
        </w:rPr>
        <w:t>Pavee Point make the following recommendations in regard to increasing participation in apprenticeships in Ireland</w:t>
      </w:r>
      <w:r>
        <w:rPr>
          <w:rFonts w:ascii="Avenir Book" w:eastAsia="Times New Roman" w:hAnsi="Avenir Book" w:cs="Times New Roman"/>
          <w:color w:val="000000" w:themeColor="text1"/>
        </w:rPr>
        <w:t>. We further elaborate on these recommendations in section 4. of this submission</w:t>
      </w:r>
      <w:r w:rsidRPr="00811C90">
        <w:rPr>
          <w:rFonts w:ascii="Avenir Book" w:eastAsia="Times New Roman" w:hAnsi="Avenir Book" w:cs="Times New Roman"/>
          <w:color w:val="000000" w:themeColor="text1"/>
        </w:rPr>
        <w:t>:</w:t>
      </w:r>
    </w:p>
    <w:p w:rsidR="00811C90" w:rsidRDefault="00811C90" w:rsidP="002E4FB5">
      <w:pPr>
        <w:rPr>
          <w:rFonts w:ascii="Avenir Roman" w:eastAsia="Times New Roman" w:hAnsi="Avenir Roman" w:cs="Times New Roman"/>
          <w:color w:val="000000" w:themeColor="text1"/>
        </w:rPr>
      </w:pPr>
    </w:p>
    <w:p w:rsidR="00BA17CF" w:rsidRPr="00BA17CF" w:rsidRDefault="008458C9" w:rsidP="00BA17CF">
      <w:pPr>
        <w:pStyle w:val="ListParagraph"/>
        <w:numPr>
          <w:ilvl w:val="0"/>
          <w:numId w:val="10"/>
        </w:numPr>
        <w:rPr>
          <w:rFonts w:ascii="Avenir Book" w:eastAsia="Calibri" w:hAnsi="Avenir Book" w:cstheme="minorHAnsi"/>
          <w:color w:val="000000" w:themeColor="text1"/>
          <w:sz w:val="24"/>
          <w:szCs w:val="24"/>
        </w:rPr>
      </w:pPr>
      <w:r w:rsidRPr="00BA17CF">
        <w:rPr>
          <w:rFonts w:ascii="Avenir Book" w:hAnsi="Avenir Book" w:cstheme="minorHAnsi"/>
          <w:color w:val="000000" w:themeColor="text1"/>
          <w:sz w:val="24"/>
          <w:szCs w:val="24"/>
        </w:rPr>
        <w:t>T</w:t>
      </w:r>
      <w:r w:rsidR="00811C90" w:rsidRPr="00BA17CF">
        <w:rPr>
          <w:rFonts w:ascii="Avenir Book" w:hAnsi="Avenir Book" w:cstheme="minorHAnsi"/>
          <w:color w:val="000000" w:themeColor="text1"/>
          <w:sz w:val="24"/>
          <w:szCs w:val="24"/>
        </w:rPr>
        <w:t>argeted, holistic, and integrated approach</w:t>
      </w:r>
      <w:r w:rsidRPr="00BA17CF">
        <w:rPr>
          <w:rFonts w:ascii="Avenir Book" w:hAnsi="Avenir Book" w:cstheme="minorHAnsi"/>
          <w:color w:val="000000" w:themeColor="text1"/>
          <w:sz w:val="24"/>
          <w:szCs w:val="24"/>
        </w:rPr>
        <w:t>es to developing apprenticeship pathways for marginalised and disadvantaged groups are required.Such approaches should</w:t>
      </w:r>
      <w:r w:rsidR="00811C90" w:rsidRPr="00BA17CF">
        <w:rPr>
          <w:rFonts w:ascii="Avenir Book" w:hAnsi="Avenir Book" w:cstheme="minorHAnsi"/>
          <w:color w:val="000000" w:themeColor="text1"/>
          <w:sz w:val="24"/>
          <w:szCs w:val="24"/>
        </w:rPr>
        <w:t xml:space="preserve"> take cognisance of</w:t>
      </w:r>
      <w:r w:rsidRPr="00BA17CF">
        <w:rPr>
          <w:rFonts w:ascii="Avenir Book" w:hAnsi="Avenir Book" w:cstheme="minorHAnsi"/>
          <w:color w:val="000000" w:themeColor="text1"/>
          <w:sz w:val="24"/>
          <w:szCs w:val="24"/>
        </w:rPr>
        <w:t>, and respond appropriately to</w:t>
      </w:r>
      <w:r w:rsidR="00811C90" w:rsidRPr="00BA17CF">
        <w:rPr>
          <w:rFonts w:ascii="Avenir Book" w:hAnsi="Avenir Book" w:cstheme="minorHAnsi"/>
          <w:color w:val="000000" w:themeColor="text1"/>
          <w:sz w:val="24"/>
          <w:szCs w:val="24"/>
        </w:rPr>
        <w:t xml:space="preserve"> the situation and experience of Travellers and Roma</w:t>
      </w:r>
      <w:r w:rsidRPr="00BA17CF">
        <w:rPr>
          <w:rFonts w:ascii="Avenir Book" w:hAnsi="Avenir Book" w:cstheme="minorHAnsi"/>
          <w:color w:val="000000" w:themeColor="text1"/>
          <w:sz w:val="24"/>
          <w:szCs w:val="24"/>
        </w:rPr>
        <w:t>,</w:t>
      </w:r>
      <w:r w:rsidR="0063743E" w:rsidRPr="00BA17CF">
        <w:rPr>
          <w:rFonts w:ascii="Avenir Book" w:hAnsi="Avenir Book" w:cstheme="minorHAnsi"/>
          <w:color w:val="000000" w:themeColor="text1"/>
          <w:sz w:val="24"/>
          <w:szCs w:val="24"/>
        </w:rPr>
        <w:t xml:space="preserve"> and </w:t>
      </w:r>
      <w:r w:rsidR="007B6485" w:rsidRPr="00BA17CF">
        <w:rPr>
          <w:rFonts w:ascii="Avenir Book" w:hAnsi="Avenir Book" w:cstheme="minorHAnsi"/>
          <w:color w:val="000000" w:themeColor="text1"/>
          <w:sz w:val="24"/>
          <w:szCs w:val="24"/>
        </w:rPr>
        <w:t xml:space="preserve">should ensure access and participation pathways adequately address the needs of disadvantaged and marginalised communities in </w:t>
      </w:r>
      <w:r w:rsidR="0063743E" w:rsidRPr="00BA17CF">
        <w:rPr>
          <w:rFonts w:ascii="Avenir Book" w:hAnsi="Avenir Book" w:cstheme="minorHAnsi"/>
          <w:color w:val="000000" w:themeColor="text1"/>
          <w:sz w:val="24"/>
          <w:szCs w:val="24"/>
        </w:rPr>
        <w:t xml:space="preserve">the </w:t>
      </w:r>
      <w:r w:rsidR="007B6485" w:rsidRPr="00BA17CF">
        <w:rPr>
          <w:rFonts w:ascii="Avenir Book" w:hAnsi="Avenir Book" w:cstheme="minorHAnsi"/>
          <w:color w:val="000000" w:themeColor="text1"/>
          <w:sz w:val="24"/>
          <w:szCs w:val="24"/>
        </w:rPr>
        <w:t>context of</w:t>
      </w:r>
      <w:r w:rsidR="0063743E" w:rsidRPr="00BA17CF">
        <w:rPr>
          <w:rFonts w:ascii="Avenir Book" w:hAnsi="Avenir Book" w:cstheme="minorHAnsi"/>
          <w:color w:val="000000" w:themeColor="text1"/>
          <w:sz w:val="24"/>
          <w:szCs w:val="24"/>
        </w:rPr>
        <w:t xml:space="preserve"> COVID-19.</w:t>
      </w:r>
    </w:p>
    <w:p w:rsidR="007B6485" w:rsidRPr="00BA17CF" w:rsidRDefault="007B6485" w:rsidP="00BA17CF">
      <w:pPr>
        <w:pStyle w:val="ListParagraph"/>
        <w:numPr>
          <w:ilvl w:val="0"/>
          <w:numId w:val="10"/>
        </w:numPr>
        <w:rPr>
          <w:rFonts w:ascii="Avenir Book" w:eastAsia="Calibri" w:hAnsi="Avenir Book" w:cstheme="minorHAnsi"/>
          <w:color w:val="000000" w:themeColor="text1"/>
          <w:sz w:val="24"/>
          <w:szCs w:val="24"/>
        </w:rPr>
      </w:pPr>
      <w:r w:rsidRPr="00BA17CF">
        <w:rPr>
          <w:rFonts w:ascii="Avenir Book" w:hAnsi="Avenir Book"/>
          <w:color w:val="000000" w:themeColor="text1"/>
          <w:sz w:val="24"/>
          <w:szCs w:val="24"/>
        </w:rPr>
        <w:t>T</w:t>
      </w:r>
      <w:r w:rsidR="0063743E" w:rsidRPr="00BA17CF">
        <w:rPr>
          <w:rFonts w:ascii="Avenir Book" w:hAnsi="Avenir Book"/>
          <w:color w:val="000000" w:themeColor="text1"/>
          <w:sz w:val="24"/>
          <w:szCs w:val="24"/>
        </w:rPr>
        <w:t xml:space="preserve">he Apprenticeship Action Plan 2021-2025 </w:t>
      </w:r>
      <w:r w:rsidR="00BA17CF" w:rsidRPr="00BA17CF">
        <w:rPr>
          <w:rFonts w:ascii="Avenir Book" w:hAnsi="Avenir Book"/>
          <w:color w:val="000000" w:themeColor="text1"/>
          <w:sz w:val="24"/>
          <w:szCs w:val="24"/>
        </w:rPr>
        <w:t xml:space="preserve">should </w:t>
      </w:r>
      <w:r w:rsidR="0063743E" w:rsidRPr="00BA17CF">
        <w:rPr>
          <w:rFonts w:ascii="Avenir Book" w:hAnsi="Avenir Book"/>
          <w:color w:val="000000" w:themeColor="text1"/>
          <w:sz w:val="24"/>
          <w:szCs w:val="24"/>
        </w:rPr>
        <w:t xml:space="preserve">contain an explicit commitment to implement the public sector equality and human rights duty, and a Duty implementation plan </w:t>
      </w:r>
      <w:r w:rsidR="00BA17CF" w:rsidRPr="00BA17CF">
        <w:rPr>
          <w:rFonts w:ascii="Avenir Book" w:hAnsi="Avenir Book"/>
          <w:color w:val="000000" w:themeColor="text1"/>
          <w:sz w:val="24"/>
          <w:szCs w:val="24"/>
        </w:rPr>
        <w:t>sh</w:t>
      </w:r>
      <w:r w:rsidR="0063743E" w:rsidRPr="00BA17CF">
        <w:rPr>
          <w:rFonts w:ascii="Avenir Book" w:hAnsi="Avenir Book"/>
          <w:color w:val="000000" w:themeColor="text1"/>
          <w:sz w:val="24"/>
          <w:szCs w:val="24"/>
        </w:rPr>
        <w:t>ould be developed setting out the actions to be taken under the life of the Action Plan.</w:t>
      </w:r>
    </w:p>
    <w:p w:rsidR="00E95571" w:rsidRPr="00BA17CF" w:rsidRDefault="00E95571" w:rsidP="00E95571">
      <w:pPr>
        <w:pStyle w:val="ListParagraph"/>
        <w:numPr>
          <w:ilvl w:val="0"/>
          <w:numId w:val="10"/>
        </w:numPr>
        <w:spacing w:before="100" w:beforeAutospacing="1" w:after="100" w:afterAutospacing="1"/>
        <w:rPr>
          <w:rFonts w:ascii="Avenir Book" w:eastAsia="Times New Roman" w:hAnsi="Avenir Book" w:cs="Times New Roman"/>
          <w:color w:val="000000" w:themeColor="text1"/>
          <w:sz w:val="24"/>
          <w:szCs w:val="24"/>
        </w:rPr>
      </w:pPr>
      <w:r w:rsidRPr="00BA17CF">
        <w:rPr>
          <w:rFonts w:ascii="Avenir Book" w:eastAsia="Times New Roman" w:hAnsi="Avenir Book" w:cstheme="minorHAnsi"/>
          <w:color w:val="000000" w:themeColor="text1"/>
          <w:sz w:val="24"/>
          <w:szCs w:val="24"/>
        </w:rPr>
        <w:t xml:space="preserve">The Census questions on ethnicity should be incorporated into the apprenticeship registration process. This should also </w:t>
      </w:r>
      <w:r>
        <w:rPr>
          <w:rFonts w:ascii="Avenir Book" w:eastAsia="Times New Roman" w:hAnsi="Avenir Book" w:cstheme="minorHAnsi"/>
          <w:color w:val="000000" w:themeColor="text1"/>
          <w:sz w:val="24"/>
          <w:szCs w:val="24"/>
        </w:rPr>
        <w:t>record the</w:t>
      </w:r>
      <w:r w:rsidRPr="00BA17CF">
        <w:rPr>
          <w:rFonts w:ascii="Avenir Book" w:eastAsia="Times New Roman" w:hAnsi="Avenir Book" w:cstheme="minorHAnsi"/>
          <w:color w:val="000000" w:themeColor="text1"/>
          <w:sz w:val="24"/>
          <w:szCs w:val="24"/>
        </w:rPr>
        <w:t xml:space="preserve"> ethnic</w:t>
      </w:r>
      <w:r>
        <w:rPr>
          <w:rFonts w:ascii="Avenir Book" w:eastAsia="Times New Roman" w:hAnsi="Avenir Book" w:cstheme="minorHAnsi"/>
          <w:color w:val="000000" w:themeColor="text1"/>
          <w:sz w:val="24"/>
          <w:szCs w:val="24"/>
        </w:rPr>
        <w:t>ityof</w:t>
      </w:r>
      <w:r w:rsidRPr="00BA17CF">
        <w:rPr>
          <w:rFonts w:ascii="Avenir Book" w:eastAsia="Times New Roman" w:hAnsi="Avenir Book" w:cstheme="minorHAnsi"/>
          <w:color w:val="000000" w:themeColor="text1"/>
          <w:sz w:val="24"/>
          <w:szCs w:val="24"/>
        </w:rPr>
        <w:t xml:space="preserve"> Roma</w:t>
      </w:r>
      <w:r>
        <w:rPr>
          <w:rFonts w:ascii="Avenir Book" w:eastAsia="Times New Roman" w:hAnsi="Avenir Book" w:cstheme="minorHAnsi"/>
          <w:color w:val="000000" w:themeColor="text1"/>
          <w:sz w:val="24"/>
          <w:szCs w:val="24"/>
        </w:rPr>
        <w:t xml:space="preserve"> (which has been committed to in Census 2021)</w:t>
      </w:r>
      <w:r w:rsidRPr="00BA17CF">
        <w:rPr>
          <w:rFonts w:ascii="Avenir Book" w:eastAsia="Times New Roman" w:hAnsi="Avenir Book" w:cstheme="minorHAnsi"/>
          <w:color w:val="000000" w:themeColor="text1"/>
          <w:sz w:val="24"/>
          <w:szCs w:val="24"/>
        </w:rPr>
        <w:t xml:space="preserve">.  </w:t>
      </w:r>
    </w:p>
    <w:p w:rsidR="00AF32FD" w:rsidRPr="009D7F27" w:rsidRDefault="00AF32FD" w:rsidP="00AF32FD">
      <w:pPr>
        <w:rPr>
          <w:rFonts w:ascii="Avenir Book" w:hAnsi="Avenir Book"/>
          <w:b/>
          <w:sz w:val="28"/>
          <w:szCs w:val="28"/>
        </w:rPr>
      </w:pPr>
      <w:r w:rsidRPr="009D7F27">
        <w:rPr>
          <w:rFonts w:ascii="Avenir Book" w:hAnsi="Avenir Book"/>
          <w:b/>
          <w:sz w:val="28"/>
          <w:szCs w:val="28"/>
        </w:rPr>
        <w:t xml:space="preserve">3. </w:t>
      </w:r>
      <w:r w:rsidR="009D7F27" w:rsidRPr="009D7F27">
        <w:rPr>
          <w:rFonts w:ascii="Avenir Book" w:hAnsi="Avenir Book"/>
          <w:b/>
          <w:sz w:val="28"/>
          <w:szCs w:val="28"/>
        </w:rPr>
        <w:t xml:space="preserve">The </w:t>
      </w:r>
      <w:r w:rsidR="007B6485">
        <w:rPr>
          <w:rFonts w:ascii="Avenir Book" w:hAnsi="Avenir Book"/>
          <w:b/>
          <w:sz w:val="28"/>
          <w:szCs w:val="28"/>
        </w:rPr>
        <w:t>s</w:t>
      </w:r>
      <w:r w:rsidR="009D7F27" w:rsidRPr="009D7F27">
        <w:rPr>
          <w:rFonts w:ascii="Avenir Book" w:hAnsi="Avenir Book"/>
          <w:b/>
          <w:sz w:val="28"/>
          <w:szCs w:val="28"/>
        </w:rPr>
        <w:t xml:space="preserve">ituation </w:t>
      </w:r>
      <w:r w:rsidR="007B6485">
        <w:rPr>
          <w:rFonts w:ascii="Avenir Book" w:hAnsi="Avenir Book"/>
          <w:b/>
          <w:sz w:val="28"/>
          <w:szCs w:val="28"/>
        </w:rPr>
        <w:t xml:space="preserve">and experience </w:t>
      </w:r>
      <w:r w:rsidR="009D7F27" w:rsidRPr="009D7F27">
        <w:rPr>
          <w:rFonts w:ascii="Avenir Book" w:hAnsi="Avenir Book"/>
          <w:b/>
          <w:sz w:val="28"/>
          <w:szCs w:val="28"/>
        </w:rPr>
        <w:t xml:space="preserve">of </w:t>
      </w:r>
      <w:r w:rsidRPr="009D7F27">
        <w:rPr>
          <w:rFonts w:ascii="Avenir Book" w:hAnsi="Avenir Book"/>
          <w:b/>
          <w:sz w:val="28"/>
          <w:szCs w:val="28"/>
        </w:rPr>
        <w:t>Travellers and Roma</w:t>
      </w:r>
    </w:p>
    <w:p w:rsidR="00AF32FD" w:rsidRDefault="00AF32FD" w:rsidP="00AF32FD">
      <w:pPr>
        <w:rPr>
          <w:rFonts w:ascii="Avenir Book" w:hAnsi="Avenir Book"/>
          <w:color w:val="000000" w:themeColor="text1"/>
        </w:rPr>
      </w:pPr>
      <w:r w:rsidRPr="005B367C">
        <w:rPr>
          <w:rFonts w:ascii="Avenir Book" w:hAnsi="Avenir Book"/>
          <w:color w:val="000000" w:themeColor="text1"/>
        </w:rPr>
        <w:t xml:space="preserve">The situation and experience of Travellers and Roma in regard to education and employment, is one of significant inequality of access, participation, and outcome, when compared to that of the majority population. </w:t>
      </w:r>
    </w:p>
    <w:p w:rsidR="005B7CF6" w:rsidRDefault="000336DE" w:rsidP="005B7CF6">
      <w:pPr>
        <w:pStyle w:val="NormalWeb"/>
        <w:rPr>
          <w:rFonts w:ascii="SymbolMT" w:hAnsi="SymbolMT"/>
          <w:color w:val="1E335B"/>
          <w:sz w:val="22"/>
          <w:szCs w:val="22"/>
          <w:lang w:eastAsia="en-US"/>
        </w:rPr>
      </w:pPr>
      <w:r w:rsidRPr="009A49AD">
        <w:rPr>
          <w:rFonts w:ascii="Avenir Book" w:hAnsi="Avenir Book"/>
          <w:color w:val="000000" w:themeColor="text1"/>
          <w:lang w:val="en-GB"/>
        </w:rPr>
        <w:t xml:space="preserve">Census 2016 </w:t>
      </w:r>
      <w:r>
        <w:rPr>
          <w:rFonts w:ascii="Avenir Book" w:hAnsi="Avenir Book"/>
          <w:color w:val="000000" w:themeColor="text1"/>
          <w:lang w:val="en-GB"/>
        </w:rPr>
        <w:t xml:space="preserve">data </w:t>
      </w:r>
      <w:r w:rsidRPr="009A49AD">
        <w:rPr>
          <w:rFonts w:ascii="Avenir Book" w:hAnsi="Avenir Book"/>
          <w:color w:val="000000" w:themeColor="text1"/>
          <w:lang w:val="en-GB"/>
        </w:rPr>
        <w:t>indicate that the unemployment rate for Travellers</w:t>
      </w:r>
      <w:r>
        <w:rPr>
          <w:rFonts w:ascii="Avenir Book" w:hAnsi="Avenir Book"/>
          <w:color w:val="000000" w:themeColor="text1"/>
          <w:lang w:val="en-GB"/>
        </w:rPr>
        <w:t>, at 80 percent,</w:t>
      </w:r>
      <w:r w:rsidRPr="009A49AD">
        <w:rPr>
          <w:rFonts w:ascii="Avenir Book" w:hAnsi="Avenir Book"/>
          <w:color w:val="000000" w:themeColor="text1"/>
          <w:lang w:val="en-GB"/>
        </w:rPr>
        <w:t xml:space="preserve"> is six times that of the general population.</w:t>
      </w:r>
      <w:r>
        <w:rPr>
          <w:rFonts w:ascii="Avenir Book" w:hAnsi="Avenir Book" w:cs="Calibri"/>
        </w:rPr>
        <w:t>While educational disadvantage is a key factor in Traveller underemployment, there are other factor at play. A key barrier in this regard is the impact of racism and discrimination on Travellers pathway towards employment</w:t>
      </w:r>
      <w:r w:rsidR="007A4375">
        <w:rPr>
          <w:rFonts w:ascii="Avenir Book" w:hAnsi="Avenir Book" w:cs="Calibri"/>
        </w:rPr>
        <w:t>,</w:t>
      </w:r>
      <w:r w:rsidRPr="005B7CF6">
        <w:rPr>
          <w:rStyle w:val="FootnoteReference"/>
          <w:rFonts w:ascii="Avenir Book" w:hAnsi="Avenir Book" w:cs="Calibri"/>
          <w:color w:val="000000" w:themeColor="text1"/>
        </w:rPr>
        <w:footnoteReference w:id="2"/>
      </w:r>
      <w:r w:rsidR="007A4375">
        <w:rPr>
          <w:rFonts w:ascii="Avenir Book" w:hAnsi="Avenir Book" w:cs="Calibri"/>
          <w:color w:val="000000" w:themeColor="text1"/>
        </w:rPr>
        <w:t xml:space="preserve">with </w:t>
      </w:r>
      <w:r w:rsidR="005B7CF6" w:rsidRPr="005B7CF6">
        <w:rPr>
          <w:rFonts w:ascii="Avenir Book" w:hAnsi="Avenir Book" w:cs="Calibri"/>
          <w:color w:val="000000" w:themeColor="text1"/>
        </w:rPr>
        <w:t xml:space="preserve">Irish Travellers </w:t>
      </w:r>
      <w:r w:rsidR="007A4375">
        <w:rPr>
          <w:rFonts w:ascii="Avenir Book" w:hAnsi="Avenir Book" w:cs="Calibri"/>
          <w:color w:val="000000" w:themeColor="text1"/>
        </w:rPr>
        <w:t xml:space="preserve">being </w:t>
      </w:r>
      <w:r w:rsidR="005B7CF6" w:rsidRPr="005B7CF6">
        <w:rPr>
          <w:rFonts w:ascii="Avenir Book" w:hAnsi="Avenir Book" w:cs="Calibri"/>
          <w:color w:val="000000" w:themeColor="text1"/>
        </w:rPr>
        <w:t>ten times more likely than White Irish to experience discrimination</w:t>
      </w:r>
      <w:r w:rsidR="007A4375">
        <w:rPr>
          <w:rFonts w:ascii="Avenir Book" w:hAnsi="Avenir Book" w:cs="Calibri"/>
          <w:color w:val="000000" w:themeColor="text1"/>
        </w:rPr>
        <w:t xml:space="preserve"> when seeking employment</w:t>
      </w:r>
      <w:r w:rsidR="005B7CF6" w:rsidRPr="005B7CF6">
        <w:rPr>
          <w:rFonts w:ascii="Avenir Book" w:hAnsi="Avenir Book" w:cs="Calibri"/>
          <w:color w:val="000000" w:themeColor="text1"/>
        </w:rPr>
        <w:t>.</w:t>
      </w:r>
      <w:r w:rsidR="005B7CF6">
        <w:rPr>
          <w:rStyle w:val="FootnoteReference"/>
          <w:rFonts w:ascii="Avenir Book" w:hAnsi="Avenir Book" w:cs="Calibri"/>
          <w:color w:val="000000" w:themeColor="text1"/>
        </w:rPr>
        <w:footnoteReference w:id="3"/>
      </w:r>
    </w:p>
    <w:p w:rsidR="00AF32FD" w:rsidRPr="000336DE" w:rsidRDefault="000336DE" w:rsidP="000336DE">
      <w:pPr>
        <w:rPr>
          <w:rFonts w:ascii="Avenir Book" w:hAnsi="Avenir Book"/>
          <w:color w:val="000000" w:themeColor="text1"/>
        </w:rPr>
      </w:pPr>
      <w:r>
        <w:rPr>
          <w:rFonts w:ascii="Avenir Book" w:hAnsi="Avenir Book"/>
          <w:color w:val="000000" w:themeColor="text1"/>
          <w:lang w:val="en-GB"/>
        </w:rPr>
        <w:t xml:space="preserve">In regard to participation in, and outcomes from education, </w:t>
      </w:r>
      <w:r w:rsidR="00D07D5A" w:rsidRPr="005B367C">
        <w:rPr>
          <w:rFonts w:ascii="Avenir Book" w:hAnsi="Avenir Book"/>
          <w:color w:val="000000" w:themeColor="text1"/>
        </w:rPr>
        <w:t>detailed</w:t>
      </w:r>
      <w:r w:rsidR="00AF32FD" w:rsidRPr="005B367C">
        <w:rPr>
          <w:rFonts w:ascii="Avenir Book" w:hAnsi="Avenir Book"/>
          <w:color w:val="000000" w:themeColor="text1"/>
        </w:rPr>
        <w:t xml:space="preserve"> analysis of Census 2011 data indicates that </w:t>
      </w:r>
      <w:r w:rsidR="00AF32FD" w:rsidRPr="005B367C">
        <w:rPr>
          <w:rFonts w:ascii="Avenir Book" w:eastAsia="Times New Roman" w:hAnsi="Avenir Book"/>
          <w:color w:val="000000" w:themeColor="text1"/>
        </w:rPr>
        <w:t xml:space="preserve">91 percent of Travellers over the age of 25 had left school at age 16 or younger, compared to 25 percent of </w:t>
      </w:r>
      <w:r w:rsidR="00174CCC">
        <w:rPr>
          <w:rFonts w:ascii="Avenir Book" w:hAnsi="Avenir Book"/>
          <w:color w:val="000000" w:themeColor="text1"/>
        </w:rPr>
        <w:t>non-Travellers</w:t>
      </w:r>
      <w:r w:rsidR="00AF32FD" w:rsidRPr="005B367C">
        <w:rPr>
          <w:rFonts w:ascii="Avenir Book" w:eastAsia="Times New Roman" w:hAnsi="Avenir Book"/>
          <w:color w:val="000000" w:themeColor="text1"/>
        </w:rPr>
        <w:t>.</w:t>
      </w:r>
      <w:r w:rsidR="00AF32FD" w:rsidRPr="005B367C">
        <w:rPr>
          <w:rStyle w:val="FootnoteReference"/>
          <w:rFonts w:ascii="Avenir Book" w:hAnsi="Avenir Book"/>
        </w:rPr>
        <w:footnoteReference w:id="4"/>
      </w:r>
      <w:r w:rsidR="00AF32FD" w:rsidRPr="00174CCC">
        <w:rPr>
          <w:rFonts w:ascii="Avenir Book" w:hAnsi="Avenir Book"/>
          <w:color w:val="000000" w:themeColor="text1"/>
        </w:rPr>
        <w:t>Census 2016 data indicate th</w:t>
      </w:r>
      <w:r w:rsidR="00174CCC">
        <w:rPr>
          <w:rFonts w:ascii="Avenir Book" w:hAnsi="Avenir Book"/>
          <w:color w:val="000000" w:themeColor="text1"/>
        </w:rPr>
        <w:t>e following:</w:t>
      </w:r>
      <w:r w:rsidR="00AF32FD" w:rsidRPr="00174CCC">
        <w:rPr>
          <w:rFonts w:ascii="Avenir Book" w:hAnsi="Avenir Book"/>
          <w:color w:val="000000" w:themeColor="text1"/>
        </w:rPr>
        <w:t xml:space="preserve"> 13 per cent of Traveller women are educated to upper secondary or above</w:t>
      </w:r>
      <w:r w:rsidR="00174CCC">
        <w:rPr>
          <w:rFonts w:ascii="Avenir Book" w:hAnsi="Avenir Book"/>
          <w:color w:val="000000" w:themeColor="text1"/>
        </w:rPr>
        <w:t>,</w:t>
      </w:r>
      <w:r w:rsidR="00AF32FD" w:rsidRPr="00174CCC">
        <w:rPr>
          <w:rFonts w:ascii="Avenir Book" w:hAnsi="Avenir Book"/>
          <w:color w:val="000000" w:themeColor="text1"/>
        </w:rPr>
        <w:t xml:space="preserve"> </w:t>
      </w:r>
      <w:r w:rsidR="00AF32FD" w:rsidRPr="00174CCC">
        <w:rPr>
          <w:rFonts w:ascii="Avenir Book" w:hAnsi="Avenir Book"/>
          <w:color w:val="000000" w:themeColor="text1"/>
        </w:rPr>
        <w:lastRenderedPageBreak/>
        <w:t xml:space="preserve">compared with 69 percent of </w:t>
      </w:r>
      <w:r w:rsidR="00174CCC">
        <w:rPr>
          <w:rFonts w:ascii="Avenir Book" w:hAnsi="Avenir Book"/>
          <w:color w:val="000000" w:themeColor="text1"/>
        </w:rPr>
        <w:t xml:space="preserve">non-Travellers; </w:t>
      </w:r>
      <w:r w:rsidR="00AF32FD" w:rsidRPr="005B367C">
        <w:rPr>
          <w:rFonts w:ascii="Avenir Book" w:hAnsi="Avenir Book"/>
          <w:color w:val="000000" w:themeColor="text1"/>
        </w:rPr>
        <w:t>57 percent of Traveller men are educated to</w:t>
      </w:r>
      <w:r w:rsidR="007A1246">
        <w:rPr>
          <w:rFonts w:ascii="Avenir Book" w:hAnsi="Avenir Book"/>
          <w:color w:val="000000" w:themeColor="text1"/>
        </w:rPr>
        <w:t>,</w:t>
      </w:r>
      <w:r w:rsidR="00AF32FD" w:rsidRPr="005B367C">
        <w:rPr>
          <w:rFonts w:ascii="Avenir Book" w:hAnsi="Avenir Book"/>
          <w:color w:val="000000" w:themeColor="text1"/>
        </w:rPr>
        <w:t xml:space="preserve"> at most</w:t>
      </w:r>
      <w:r w:rsidR="007A1246">
        <w:rPr>
          <w:rFonts w:ascii="Avenir Book" w:hAnsi="Avenir Book"/>
          <w:color w:val="000000" w:themeColor="text1"/>
        </w:rPr>
        <w:t>,</w:t>
      </w:r>
      <w:r w:rsidR="00AF32FD" w:rsidRPr="005B367C">
        <w:rPr>
          <w:rFonts w:ascii="Avenir Book" w:hAnsi="Avenir Book"/>
          <w:color w:val="000000" w:themeColor="text1"/>
        </w:rPr>
        <w:t xml:space="preserve"> primary level, compared to 14 percent of </w:t>
      </w:r>
      <w:r w:rsidR="007A1246">
        <w:rPr>
          <w:rFonts w:ascii="Avenir Book" w:hAnsi="Avenir Book"/>
          <w:color w:val="000000" w:themeColor="text1"/>
        </w:rPr>
        <w:t xml:space="preserve">non-Travellers; and </w:t>
      </w:r>
      <w:r w:rsidR="007A4375">
        <w:rPr>
          <w:rFonts w:ascii="Avenir Book" w:hAnsi="Avenir Book"/>
        </w:rPr>
        <w:t>very few Travellers are progressing to higher education(</w:t>
      </w:r>
      <w:r w:rsidR="00AF32FD" w:rsidRPr="007A1246">
        <w:rPr>
          <w:rFonts w:ascii="Avenir Book" w:hAnsi="Avenir Book"/>
        </w:rPr>
        <w:t>167 Irish Travellers held a third level qualification (an increase of just 78 from Census 2011).</w:t>
      </w:r>
      <w:r w:rsidR="00AF32FD" w:rsidRPr="005B367C">
        <w:rPr>
          <w:rStyle w:val="FootnoteReference"/>
          <w:rFonts w:ascii="Avenir Book" w:hAnsi="Avenir Book"/>
          <w:color w:val="000000" w:themeColor="text1"/>
        </w:rPr>
        <w:footnoteReference w:id="5"/>
      </w:r>
    </w:p>
    <w:p w:rsidR="00696A91" w:rsidRDefault="00696A91" w:rsidP="007A1246">
      <w:pPr>
        <w:pStyle w:val="NormalWeb"/>
        <w:spacing w:before="0" w:beforeAutospacing="0" w:after="0" w:afterAutospacing="0"/>
        <w:jc w:val="both"/>
        <w:rPr>
          <w:rFonts w:ascii="Avenir Book" w:hAnsi="Avenir Book"/>
        </w:rPr>
      </w:pPr>
    </w:p>
    <w:p w:rsidR="00696A91" w:rsidRPr="005B367C" w:rsidRDefault="00696A91" w:rsidP="00696A91">
      <w:pPr>
        <w:rPr>
          <w:rFonts w:ascii="Avenir Book" w:eastAsia="Times New Roman" w:hAnsi="Avenir Book" w:cs="Times New Roman"/>
          <w:color w:val="000000" w:themeColor="text1"/>
        </w:rPr>
      </w:pPr>
      <w:r w:rsidRPr="005B367C">
        <w:rPr>
          <w:rFonts w:ascii="Avenir Book" w:eastAsia="Times New Roman" w:hAnsi="Avenir Book" w:cs="Times New Roman"/>
          <w:color w:val="000000" w:themeColor="text1"/>
        </w:rPr>
        <w:t xml:space="preserve">The Census does not </w:t>
      </w:r>
      <w:r w:rsidR="00E95571">
        <w:rPr>
          <w:rFonts w:ascii="Avenir Book" w:eastAsia="Times New Roman" w:hAnsi="Avenir Book" w:cs="Times New Roman"/>
          <w:color w:val="000000" w:themeColor="text1"/>
        </w:rPr>
        <w:t xml:space="preserve">currently </w:t>
      </w:r>
      <w:r w:rsidRPr="005B367C">
        <w:rPr>
          <w:rFonts w:ascii="Avenir Book" w:eastAsia="Times New Roman" w:hAnsi="Avenir Book" w:cs="Times New Roman"/>
          <w:color w:val="000000" w:themeColor="text1"/>
        </w:rPr>
        <w:t>capture disaggregated data regarding Roma</w:t>
      </w:r>
      <w:r>
        <w:rPr>
          <w:rFonts w:ascii="Avenir Book" w:eastAsia="Times New Roman" w:hAnsi="Avenir Book" w:cs="Times New Roman"/>
          <w:color w:val="000000" w:themeColor="text1"/>
        </w:rPr>
        <w:t>,</w:t>
      </w:r>
      <w:r w:rsidRPr="005B367C">
        <w:rPr>
          <w:rFonts w:ascii="Avenir Book" w:eastAsia="Times New Roman" w:hAnsi="Avenir Book" w:cs="Times New Roman"/>
          <w:color w:val="000000" w:themeColor="text1"/>
        </w:rPr>
        <w:t xml:space="preserve"> however, the National Roma Needs Assessment (2018) data</w:t>
      </w:r>
      <w:r>
        <w:rPr>
          <w:rFonts w:ascii="Avenir Book" w:eastAsia="Times New Roman" w:hAnsi="Avenir Book" w:cs="Times New Roman"/>
          <w:color w:val="000000" w:themeColor="text1"/>
        </w:rPr>
        <w:t xml:space="preserve"> indicate the following</w:t>
      </w:r>
      <w:r w:rsidRPr="005B367C">
        <w:rPr>
          <w:rFonts w:ascii="Avenir Book" w:eastAsia="Times New Roman" w:hAnsi="Avenir Book" w:cs="Times New Roman"/>
          <w:color w:val="000000" w:themeColor="text1"/>
        </w:rPr>
        <w:t>:</w:t>
      </w:r>
    </w:p>
    <w:p w:rsidR="00696A91" w:rsidRPr="005B367C" w:rsidRDefault="00696A91" w:rsidP="00696A91">
      <w:pPr>
        <w:pStyle w:val="ListParagraph"/>
        <w:numPr>
          <w:ilvl w:val="0"/>
          <w:numId w:val="1"/>
        </w:numPr>
        <w:spacing w:after="0" w:line="240" w:lineRule="auto"/>
        <w:rPr>
          <w:rFonts w:ascii="Avenir Book" w:hAnsi="Avenir Book"/>
          <w:color w:val="000000" w:themeColor="text1"/>
          <w:sz w:val="24"/>
          <w:szCs w:val="24"/>
        </w:rPr>
      </w:pPr>
      <w:r w:rsidRPr="005B367C">
        <w:rPr>
          <w:rFonts w:ascii="Avenir Book" w:eastAsia="Times New Roman" w:hAnsi="Avenir Book" w:cs="Times New Roman"/>
          <w:color w:val="000000" w:themeColor="text1"/>
          <w:sz w:val="24"/>
          <w:szCs w:val="24"/>
        </w:rPr>
        <w:t xml:space="preserve">almost 40 percent </w:t>
      </w:r>
      <w:r w:rsidRPr="005B367C">
        <w:rPr>
          <w:rFonts w:ascii="Avenir Book" w:eastAsia="Times New Roman" w:hAnsi="Avenir Book"/>
          <w:color w:val="000000" w:themeColor="text1"/>
          <w:sz w:val="24"/>
          <w:szCs w:val="24"/>
        </w:rPr>
        <w:t xml:space="preserve">of Roma adults </w:t>
      </w:r>
      <w:r w:rsidRPr="005B367C">
        <w:rPr>
          <w:rFonts w:ascii="Avenir Book" w:eastAsia="Times New Roman" w:hAnsi="Avenir Book" w:cs="Times New Roman"/>
          <w:color w:val="000000" w:themeColor="text1"/>
          <w:sz w:val="24"/>
          <w:szCs w:val="24"/>
        </w:rPr>
        <w:t>have never been to school</w:t>
      </w:r>
      <w:r w:rsidRPr="005B367C">
        <w:rPr>
          <w:rFonts w:ascii="Avenir Book" w:eastAsia="Times New Roman" w:hAnsi="Avenir Book"/>
          <w:color w:val="000000" w:themeColor="text1"/>
          <w:sz w:val="24"/>
          <w:szCs w:val="24"/>
        </w:rPr>
        <w:t xml:space="preserve"> (this was particularly marked for women with 41 percent of </w:t>
      </w:r>
      <w:r>
        <w:rPr>
          <w:rFonts w:ascii="Avenir Book" w:eastAsia="Times New Roman" w:hAnsi="Avenir Book"/>
          <w:color w:val="000000" w:themeColor="text1"/>
          <w:sz w:val="24"/>
          <w:szCs w:val="24"/>
        </w:rPr>
        <w:t xml:space="preserve">female respondents </w:t>
      </w:r>
      <w:r w:rsidRPr="005B367C">
        <w:rPr>
          <w:rFonts w:ascii="Avenir Book" w:eastAsia="Times New Roman" w:hAnsi="Avenir Book"/>
          <w:color w:val="000000" w:themeColor="text1"/>
          <w:sz w:val="24"/>
          <w:szCs w:val="24"/>
        </w:rPr>
        <w:t>having never been to school</w:t>
      </w:r>
      <w:r>
        <w:rPr>
          <w:rFonts w:ascii="Avenir Book" w:eastAsia="Times New Roman" w:hAnsi="Avenir Book"/>
          <w:color w:val="000000" w:themeColor="text1"/>
          <w:sz w:val="24"/>
          <w:szCs w:val="24"/>
        </w:rPr>
        <w:t xml:space="preserve"> compared to </w:t>
      </w:r>
      <w:r w:rsidRPr="005B367C">
        <w:rPr>
          <w:rFonts w:ascii="Avenir Book" w:eastAsia="Times New Roman" w:hAnsi="Avenir Book"/>
          <w:color w:val="000000" w:themeColor="text1"/>
          <w:sz w:val="24"/>
          <w:szCs w:val="24"/>
        </w:rPr>
        <w:t>22 percent of m</w:t>
      </w:r>
      <w:r>
        <w:rPr>
          <w:rFonts w:ascii="Avenir Book" w:eastAsia="Times New Roman" w:hAnsi="Avenir Book"/>
          <w:color w:val="000000" w:themeColor="text1"/>
          <w:sz w:val="24"/>
          <w:szCs w:val="24"/>
        </w:rPr>
        <w:t>ale respondents</w:t>
      </w:r>
      <w:r w:rsidRPr="005B367C">
        <w:rPr>
          <w:rFonts w:ascii="Avenir Book" w:eastAsia="Times New Roman" w:hAnsi="Avenir Book"/>
          <w:color w:val="000000" w:themeColor="text1"/>
          <w:sz w:val="24"/>
          <w:szCs w:val="24"/>
        </w:rPr>
        <w:t>),</w:t>
      </w:r>
    </w:p>
    <w:p w:rsidR="00696A91" w:rsidRPr="005B367C" w:rsidRDefault="00696A91" w:rsidP="00696A91">
      <w:pPr>
        <w:pStyle w:val="NormalWeb"/>
        <w:numPr>
          <w:ilvl w:val="0"/>
          <w:numId w:val="1"/>
        </w:numPr>
        <w:spacing w:before="0" w:beforeAutospacing="0" w:after="0" w:afterAutospacing="0"/>
        <w:jc w:val="both"/>
        <w:rPr>
          <w:rFonts w:ascii="Avenir Book" w:hAnsi="Avenir Book"/>
          <w:color w:val="000000" w:themeColor="text1"/>
        </w:rPr>
      </w:pPr>
      <w:r w:rsidRPr="005B367C">
        <w:rPr>
          <w:rFonts w:ascii="Avenir Book" w:hAnsi="Avenir Book"/>
          <w:color w:val="000000" w:themeColor="text1"/>
        </w:rPr>
        <w:t>for Roma learners</w:t>
      </w:r>
      <w:r w:rsidR="008A223B">
        <w:rPr>
          <w:rFonts w:ascii="Avenir Book" w:hAnsi="Avenir Book"/>
          <w:color w:val="000000" w:themeColor="text1"/>
        </w:rPr>
        <w:t>,</w:t>
      </w:r>
      <w:r w:rsidRPr="005B367C">
        <w:rPr>
          <w:rFonts w:ascii="Avenir Book" w:hAnsi="Avenir Book"/>
          <w:color w:val="000000" w:themeColor="text1"/>
        </w:rPr>
        <w:t xml:space="preserve"> low levels of literacy</w:t>
      </w:r>
      <w:r>
        <w:rPr>
          <w:rFonts w:ascii="Avenir Book" w:hAnsi="Avenir Book"/>
          <w:color w:val="000000" w:themeColor="text1"/>
        </w:rPr>
        <w:t xml:space="preserve"> in their mother language</w:t>
      </w:r>
      <w:r w:rsidRPr="005B367C">
        <w:rPr>
          <w:rFonts w:ascii="Avenir Book" w:hAnsi="Avenir Book"/>
          <w:color w:val="000000" w:themeColor="text1"/>
        </w:rPr>
        <w:t>, combined with the challenge of learning English, present a compounding barrier for these learners to overcome if they are to actively participate in, and obtain good outcomes from further education and training</w:t>
      </w:r>
      <w:r>
        <w:rPr>
          <w:rFonts w:ascii="Avenir Book" w:hAnsi="Avenir Book"/>
          <w:color w:val="000000" w:themeColor="text1"/>
        </w:rPr>
        <w:t>.</w:t>
      </w:r>
      <w:r w:rsidR="00E95571">
        <w:rPr>
          <w:rStyle w:val="FootnoteReference"/>
          <w:rFonts w:ascii="Avenir Book" w:hAnsi="Avenir Book"/>
          <w:color w:val="000000" w:themeColor="text1"/>
        </w:rPr>
        <w:footnoteReference w:id="6"/>
      </w:r>
    </w:p>
    <w:p w:rsidR="00696A91" w:rsidRDefault="00696A91" w:rsidP="00696A91">
      <w:pPr>
        <w:rPr>
          <w:rFonts w:ascii="Avenir Book" w:hAnsi="Avenir Book"/>
          <w:color w:val="000000" w:themeColor="text1"/>
        </w:rPr>
      </w:pPr>
    </w:p>
    <w:p w:rsidR="00696A91" w:rsidRPr="00ED5862" w:rsidRDefault="00696A91" w:rsidP="00696A91">
      <w:pPr>
        <w:rPr>
          <w:rFonts w:ascii="Avenir Book" w:hAnsi="Avenir Book"/>
          <w:color w:val="000000" w:themeColor="text1"/>
        </w:rPr>
      </w:pPr>
      <w:r w:rsidRPr="005B367C">
        <w:rPr>
          <w:rFonts w:ascii="Avenir Book" w:hAnsi="Avenir Book"/>
          <w:color w:val="000000" w:themeColor="text1"/>
        </w:rPr>
        <w:t>A</w:t>
      </w:r>
      <w:r>
        <w:rPr>
          <w:rFonts w:ascii="Avenir Book" w:hAnsi="Avenir Book"/>
          <w:color w:val="000000" w:themeColor="text1"/>
        </w:rPr>
        <w:t xml:space="preserve"> further, significant, </w:t>
      </w:r>
      <w:r w:rsidRPr="005B367C">
        <w:rPr>
          <w:rFonts w:ascii="Avenir Book" w:hAnsi="Avenir Book"/>
          <w:color w:val="000000" w:themeColor="text1"/>
        </w:rPr>
        <w:t>barrier for</w:t>
      </w:r>
      <w:r>
        <w:rPr>
          <w:rFonts w:ascii="Avenir Book" w:hAnsi="Avenir Book"/>
          <w:color w:val="000000" w:themeColor="text1"/>
        </w:rPr>
        <w:t xml:space="preserve"> many</w:t>
      </w:r>
      <w:r w:rsidRPr="005B367C">
        <w:rPr>
          <w:rFonts w:ascii="Avenir Book" w:hAnsi="Avenir Book"/>
          <w:color w:val="000000" w:themeColor="text1"/>
        </w:rPr>
        <w:t xml:space="preserve"> Roma relates to the implementation of </w:t>
      </w:r>
      <w:r w:rsidRPr="005B367C">
        <w:rPr>
          <w:rFonts w:ascii="Avenir Book" w:hAnsi="Avenir Book"/>
          <w:lang w:val="en-GB"/>
        </w:rPr>
        <w:t xml:space="preserve">European Directive 2004/38 on the freedom of movement and residence and the Habitual Residence Condition (HRC). People from the </w:t>
      </w:r>
      <w:r w:rsidRPr="005B367C">
        <w:rPr>
          <w:rFonts w:ascii="Avenir Book" w:hAnsi="Avenir Book"/>
          <w:color w:val="000000" w:themeColor="text1"/>
        </w:rPr>
        <w:t xml:space="preserve">Roma community who are </w:t>
      </w:r>
      <w:r w:rsidRPr="00ED5862">
        <w:rPr>
          <w:rFonts w:ascii="Avenir Book" w:hAnsi="Avenir Book"/>
          <w:color w:val="000000" w:themeColor="text1"/>
        </w:rPr>
        <w:t xml:space="preserve">unable to satisfy the HRC provisions are ineligible for state-funded supports and payments, including those linked to FET and job-seeking.  </w:t>
      </w:r>
    </w:p>
    <w:p w:rsidR="00696A91" w:rsidRPr="00ED5862" w:rsidRDefault="00696A91" w:rsidP="007A1246">
      <w:pPr>
        <w:pStyle w:val="NormalWeb"/>
        <w:spacing w:before="0" w:beforeAutospacing="0" w:after="0" w:afterAutospacing="0"/>
        <w:jc w:val="both"/>
        <w:rPr>
          <w:rFonts w:ascii="Avenir Book" w:hAnsi="Avenir Book"/>
        </w:rPr>
      </w:pPr>
    </w:p>
    <w:p w:rsidR="00ED5862" w:rsidRDefault="00ED5862" w:rsidP="00ED5862">
      <w:pPr>
        <w:rPr>
          <w:rFonts w:ascii="Avenir Book" w:eastAsia="Times New Roman" w:hAnsi="Avenir Book" w:cs="Times New Roman"/>
          <w:lang w:eastAsia="en-US"/>
        </w:rPr>
      </w:pPr>
      <w:r w:rsidRPr="00ED5862">
        <w:rPr>
          <w:rFonts w:ascii="Avenir Book" w:hAnsi="Avenir Book"/>
          <w:color w:val="000000" w:themeColor="text1"/>
        </w:rPr>
        <w:t xml:space="preserve">Despite significant and persistent levels of education and employment-related inequality, between the Traveller community and the majority population, national policy in these areas is silent on tackling such inequalities. </w:t>
      </w:r>
      <w:r w:rsidRPr="00ED5862">
        <w:rPr>
          <w:rFonts w:ascii="Avenir Book" w:eastAsia="Times New Roman" w:hAnsi="Avenir Book" w:cs="Times New Roman"/>
          <w:lang w:eastAsia="en-US"/>
        </w:rPr>
        <w:t>The Department of Education and Skills Action Plan for Education 2016 to 2019, for example, contains one action in relation to Travellers: to, “increase the number of Travellers in Higher Education: 80 from a current figure 35 by 2019”</w:t>
      </w:r>
      <w:r w:rsidR="007A4375">
        <w:rPr>
          <w:rStyle w:val="FootnoteReference"/>
          <w:rFonts w:ascii="Avenir Book" w:eastAsia="Times New Roman" w:hAnsi="Avenir Book" w:cs="Times New Roman"/>
          <w:lang w:eastAsia="en-US"/>
        </w:rPr>
        <w:footnoteReference w:id="7"/>
      </w:r>
      <w:r w:rsidRPr="00ED5862">
        <w:rPr>
          <w:rFonts w:ascii="Avenir Book" w:eastAsia="Times New Roman" w:hAnsi="Avenir Book" w:cs="Times New Roman"/>
          <w:lang w:eastAsia="en-US"/>
        </w:rPr>
        <w:t xml:space="preserve">; and the Pathways to Work (Jobs) Strategy 2016 to 2020 does not name Travellers as a target group. </w:t>
      </w:r>
    </w:p>
    <w:p w:rsidR="00D07D5A" w:rsidRDefault="00D07D5A" w:rsidP="00ED5862">
      <w:pPr>
        <w:rPr>
          <w:rFonts w:ascii="Avenir Book" w:eastAsia="Times New Roman" w:hAnsi="Avenir Book" w:cs="Times New Roman"/>
          <w:lang w:eastAsia="en-US"/>
        </w:rPr>
      </w:pPr>
    </w:p>
    <w:p w:rsidR="00D07D5A" w:rsidRDefault="00D07D5A" w:rsidP="00ED5862">
      <w:pPr>
        <w:rPr>
          <w:rFonts w:ascii="Avenir Book" w:eastAsia="Times New Roman" w:hAnsi="Avenir Book" w:cs="Times New Roman"/>
          <w:lang w:eastAsia="en-US"/>
        </w:rPr>
      </w:pPr>
      <w:r>
        <w:rPr>
          <w:rFonts w:ascii="Avenir Book" w:eastAsia="Times New Roman" w:hAnsi="Avenir Book" w:cs="Times New Roman"/>
          <w:lang w:eastAsia="en-US"/>
        </w:rPr>
        <w:t xml:space="preserve">The </w:t>
      </w:r>
      <w:r>
        <w:rPr>
          <w:rFonts w:ascii="Avenir Book" w:hAnsi="Avenir Book" w:cstheme="minorHAnsi"/>
          <w:color w:val="000000" w:themeColor="text1"/>
        </w:rPr>
        <w:t xml:space="preserve">2018 </w:t>
      </w:r>
      <w:r w:rsidRPr="00793224">
        <w:rPr>
          <w:rFonts w:ascii="Avenir Book" w:hAnsi="Avenir Book" w:cstheme="minorHAnsi"/>
          <w:color w:val="000000" w:themeColor="text1"/>
        </w:rPr>
        <w:t>Review of Pathways to Participation in Apprenticeship</w:t>
      </w:r>
      <w:r>
        <w:rPr>
          <w:rFonts w:ascii="Avenir Book" w:hAnsi="Avenir Book" w:cstheme="minorHAnsi"/>
          <w:color w:val="000000" w:themeColor="text1"/>
        </w:rPr>
        <w:t xml:space="preserve"> notes the particular barriers to apprenticeships experienced by people who are socio-economically disadvantaged. Such barriers include: lack of financial resources; homelessness; lack of </w:t>
      </w:r>
      <w:r w:rsidR="00631FD8">
        <w:rPr>
          <w:rFonts w:ascii="Avenir Book" w:hAnsi="Avenir Book" w:cstheme="minorHAnsi"/>
          <w:color w:val="000000" w:themeColor="text1"/>
        </w:rPr>
        <w:t>access to transport; the impact of generational unemployment; attitudinal barriers; and lack of access to employment networks and contacts, which are crucial for those seeking apprenticeships.</w:t>
      </w:r>
      <w:r w:rsidR="00631FD8">
        <w:rPr>
          <w:rStyle w:val="FootnoteReference"/>
          <w:rFonts w:ascii="Avenir Book" w:hAnsi="Avenir Book" w:cstheme="minorHAnsi"/>
          <w:color w:val="000000" w:themeColor="text1"/>
        </w:rPr>
        <w:footnoteReference w:id="8"/>
      </w:r>
      <w:r w:rsidR="00631FD8">
        <w:rPr>
          <w:rFonts w:ascii="Avenir Book" w:hAnsi="Avenir Book" w:cstheme="minorHAnsi"/>
          <w:color w:val="000000" w:themeColor="text1"/>
        </w:rPr>
        <w:t xml:space="preserve"> All of these barriers exist for Travellers and Roma, and are compounded by additional barriers of racism, discrimination, and social exclusion.</w:t>
      </w:r>
    </w:p>
    <w:p w:rsidR="00A06A62" w:rsidRDefault="00A06A62" w:rsidP="00ED5862">
      <w:pPr>
        <w:rPr>
          <w:rFonts w:ascii="Avenir Book" w:eastAsia="Times New Roman" w:hAnsi="Avenir Book" w:cs="Times New Roman"/>
          <w:lang w:eastAsia="en-US"/>
        </w:rPr>
      </w:pPr>
    </w:p>
    <w:p w:rsidR="00A06A62" w:rsidRPr="00ED5862" w:rsidRDefault="002122CF" w:rsidP="00ED5862">
      <w:pPr>
        <w:rPr>
          <w:rFonts w:ascii="Avenir Book" w:eastAsia="Times New Roman" w:hAnsi="Avenir Book" w:cs="Times New Roman"/>
          <w:lang w:eastAsia="en-US"/>
        </w:rPr>
      </w:pPr>
      <w:r>
        <w:rPr>
          <w:rFonts w:ascii="Avenir Book" w:eastAsia="Times New Roman" w:hAnsi="Avenir Book" w:cs="Times New Roman"/>
          <w:lang w:eastAsia="en-US"/>
        </w:rPr>
        <w:t>Learning and training environments are rapidly evolving i</w:t>
      </w:r>
      <w:r w:rsidR="00A06A62">
        <w:rPr>
          <w:rFonts w:ascii="Avenir Book" w:eastAsia="Times New Roman" w:hAnsi="Avenir Book" w:cs="Times New Roman"/>
          <w:lang w:eastAsia="en-US"/>
        </w:rPr>
        <w:t>n the context of</w:t>
      </w:r>
      <w:r>
        <w:rPr>
          <w:rFonts w:ascii="Avenir Book" w:eastAsia="Times New Roman" w:hAnsi="Avenir Book" w:cs="Times New Roman"/>
          <w:lang w:eastAsia="en-US"/>
        </w:rPr>
        <w:t xml:space="preserve"> adapt</w:t>
      </w:r>
      <w:r w:rsidR="00872618">
        <w:rPr>
          <w:rFonts w:ascii="Avenir Book" w:eastAsia="Times New Roman" w:hAnsi="Avenir Book" w:cs="Times New Roman"/>
          <w:lang w:eastAsia="en-US"/>
        </w:rPr>
        <w:t>ing</w:t>
      </w:r>
      <w:r>
        <w:rPr>
          <w:rFonts w:ascii="Avenir Book" w:eastAsia="Times New Roman" w:hAnsi="Avenir Book" w:cs="Times New Roman"/>
          <w:lang w:eastAsia="en-US"/>
        </w:rPr>
        <w:t xml:space="preserve"> to </w:t>
      </w:r>
      <w:r w:rsidR="00872618">
        <w:rPr>
          <w:rFonts w:ascii="Avenir Book" w:eastAsia="Times New Roman" w:hAnsi="Avenir Book" w:cs="Times New Roman"/>
          <w:lang w:eastAsia="en-US"/>
        </w:rPr>
        <w:t xml:space="preserve">protect people from exposure to </w:t>
      </w:r>
      <w:r w:rsidR="00A06A62">
        <w:rPr>
          <w:rFonts w:ascii="Avenir Book" w:eastAsia="Times New Roman" w:hAnsi="Avenir Book" w:cs="Times New Roman"/>
          <w:lang w:eastAsia="en-US"/>
        </w:rPr>
        <w:t xml:space="preserve">theCOVID-19 </w:t>
      </w:r>
      <w:r>
        <w:rPr>
          <w:rFonts w:ascii="Avenir Book" w:eastAsia="Times New Roman" w:hAnsi="Avenir Book" w:cs="Times New Roman"/>
          <w:lang w:eastAsia="en-US"/>
        </w:rPr>
        <w:t xml:space="preserve">virus. The move to online learning, for example, has exposed and exacerbated issues which will create further distance </w:t>
      </w:r>
      <w:r w:rsidR="00B0644F">
        <w:rPr>
          <w:rFonts w:ascii="Avenir Book" w:eastAsia="Times New Roman" w:hAnsi="Avenir Book" w:cs="Times New Roman"/>
          <w:lang w:eastAsia="en-US"/>
        </w:rPr>
        <w:t>for</w:t>
      </w:r>
      <w:r>
        <w:rPr>
          <w:rFonts w:ascii="Avenir Book" w:eastAsia="Times New Roman" w:hAnsi="Avenir Book" w:cs="Times New Roman"/>
          <w:lang w:eastAsia="en-US"/>
        </w:rPr>
        <w:t xml:space="preserve"> </w:t>
      </w:r>
      <w:r>
        <w:rPr>
          <w:rFonts w:ascii="Avenir Book" w:eastAsia="Times New Roman" w:hAnsi="Avenir Book" w:cs="Times New Roman"/>
          <w:lang w:eastAsia="en-US"/>
        </w:rPr>
        <w:lastRenderedPageBreak/>
        <w:t xml:space="preserve">Travellers and Roma </w:t>
      </w:r>
      <w:r w:rsidR="00B0644F">
        <w:rPr>
          <w:rFonts w:ascii="Avenir Book" w:eastAsia="Times New Roman" w:hAnsi="Avenir Book" w:cs="Times New Roman"/>
          <w:lang w:eastAsia="en-US"/>
        </w:rPr>
        <w:t xml:space="preserve">from </w:t>
      </w:r>
      <w:r w:rsidR="00872618">
        <w:rPr>
          <w:rFonts w:ascii="Avenir Book" w:eastAsia="Times New Roman" w:hAnsi="Avenir Book" w:cs="Times New Roman"/>
          <w:lang w:eastAsia="en-US"/>
        </w:rPr>
        <w:t xml:space="preserve">education, training, and employment opportunities. Key issues in this regard are: </w:t>
      </w:r>
      <w:r>
        <w:rPr>
          <w:rFonts w:ascii="Avenir Book" w:eastAsia="Times New Roman" w:hAnsi="Avenir Book" w:cs="Times New Roman"/>
          <w:lang w:eastAsia="en-US"/>
        </w:rPr>
        <w:t xml:space="preserve">digital literacy </w:t>
      </w:r>
      <w:r w:rsidR="00872618">
        <w:rPr>
          <w:rFonts w:ascii="Avenir Book" w:eastAsia="Times New Roman" w:hAnsi="Avenir Book" w:cs="Times New Roman"/>
          <w:lang w:eastAsia="en-US"/>
        </w:rPr>
        <w:t xml:space="preserve">issues; lack of access to devices for online learning; </w:t>
      </w:r>
      <w:r w:rsidR="00B0644F">
        <w:rPr>
          <w:rFonts w:ascii="Avenir Book" w:eastAsia="Times New Roman" w:hAnsi="Avenir Book" w:cs="Times New Roman"/>
          <w:lang w:eastAsia="en-US"/>
        </w:rPr>
        <w:t xml:space="preserve">lack of access to one-to-one learning and training supports; </w:t>
      </w:r>
      <w:r w:rsidR="00872618">
        <w:rPr>
          <w:rFonts w:ascii="Avenir Book" w:eastAsia="Times New Roman" w:hAnsi="Avenir Book" w:cs="Times New Roman"/>
          <w:lang w:eastAsia="en-US"/>
        </w:rPr>
        <w:t>l</w:t>
      </w:r>
      <w:r w:rsidR="00B0644F">
        <w:rPr>
          <w:rFonts w:ascii="Avenir Book" w:eastAsia="Times New Roman" w:hAnsi="Avenir Book" w:cs="Times New Roman"/>
          <w:lang w:eastAsia="en-US"/>
        </w:rPr>
        <w:t xml:space="preserve">ack of </w:t>
      </w:r>
      <w:r w:rsidR="00872618">
        <w:rPr>
          <w:rFonts w:ascii="Avenir Book" w:eastAsia="Times New Roman" w:hAnsi="Avenir Book" w:cs="Times New Roman"/>
          <w:lang w:eastAsia="en-US"/>
        </w:rPr>
        <w:t xml:space="preserve">space to participate in online learning due to </w:t>
      </w:r>
      <w:r>
        <w:rPr>
          <w:rFonts w:ascii="Avenir Book" w:eastAsia="Times New Roman" w:hAnsi="Avenir Book" w:cs="Times New Roman"/>
          <w:lang w:eastAsia="en-US"/>
        </w:rPr>
        <w:t>living in overcrowded accommodation</w:t>
      </w:r>
      <w:r w:rsidR="00872618">
        <w:rPr>
          <w:rFonts w:ascii="Avenir Book" w:eastAsia="Times New Roman" w:hAnsi="Avenir Book" w:cs="Times New Roman"/>
          <w:lang w:eastAsia="en-US"/>
        </w:rPr>
        <w:t xml:space="preserve">; and decrease in motivation due to the isolated nature of at-home learning. </w:t>
      </w:r>
      <w:r w:rsidR="006A1861">
        <w:rPr>
          <w:rFonts w:ascii="Avenir Book" w:eastAsia="Times New Roman" w:hAnsi="Avenir Book" w:cs="Times New Roman"/>
          <w:lang w:eastAsia="en-US"/>
        </w:rPr>
        <w:t>Research is emerging of the negative impact of online learning for disadvantaged communities, in particular.</w:t>
      </w:r>
      <w:r w:rsidR="006A1861">
        <w:rPr>
          <w:rStyle w:val="FootnoteReference"/>
          <w:rFonts w:ascii="Avenir Book" w:eastAsia="Times New Roman" w:hAnsi="Avenir Book" w:cs="Times New Roman"/>
          <w:lang w:eastAsia="en-US"/>
        </w:rPr>
        <w:footnoteReference w:id="9"/>
      </w:r>
      <w:r w:rsidR="000B20AB">
        <w:rPr>
          <w:rFonts w:ascii="Avenir Book" w:eastAsia="Times New Roman" w:hAnsi="Avenir Book" w:cs="Times New Roman"/>
          <w:lang w:eastAsia="en-US"/>
        </w:rPr>
        <w:t xml:space="preserve">These issues will need to be </w:t>
      </w:r>
      <w:r w:rsidR="00B0644F">
        <w:rPr>
          <w:rFonts w:ascii="Avenir Book" w:eastAsia="Times New Roman" w:hAnsi="Avenir Book" w:cs="Times New Roman"/>
          <w:lang w:eastAsia="en-US"/>
        </w:rPr>
        <w:t xml:space="preserve">adequately </w:t>
      </w:r>
      <w:r w:rsidR="000B20AB">
        <w:rPr>
          <w:rFonts w:ascii="Avenir Book" w:eastAsia="Times New Roman" w:hAnsi="Avenir Book" w:cs="Times New Roman"/>
          <w:lang w:eastAsia="en-US"/>
        </w:rPr>
        <w:t xml:space="preserve">addressed within the Department’s strategic approach to addressing underrepresentation of Travellers and Roma in apprenticeship programmes. </w:t>
      </w:r>
    </w:p>
    <w:p w:rsidR="003368BF" w:rsidRDefault="003368BF" w:rsidP="00AF32FD">
      <w:pPr>
        <w:rPr>
          <w:rFonts w:ascii="Avenir Book" w:hAnsi="Avenir Book"/>
          <w:color w:val="000000" w:themeColor="text1"/>
        </w:rPr>
      </w:pPr>
    </w:p>
    <w:p w:rsidR="00696A91" w:rsidRPr="00BA17CF" w:rsidRDefault="00696A91" w:rsidP="00AF32FD">
      <w:pPr>
        <w:rPr>
          <w:rFonts w:ascii="Avenir Book" w:hAnsi="Avenir Book"/>
          <w:b/>
          <w:color w:val="000000" w:themeColor="text1"/>
          <w:sz w:val="28"/>
          <w:szCs w:val="28"/>
        </w:rPr>
      </w:pPr>
      <w:r w:rsidRPr="00BA17CF">
        <w:rPr>
          <w:rFonts w:ascii="Avenir Book" w:hAnsi="Avenir Book"/>
          <w:b/>
          <w:color w:val="000000" w:themeColor="text1"/>
          <w:sz w:val="28"/>
          <w:szCs w:val="28"/>
        </w:rPr>
        <w:t xml:space="preserve">4. Increasing </w:t>
      </w:r>
      <w:r w:rsidR="00240B3B" w:rsidRPr="00BA17CF">
        <w:rPr>
          <w:rFonts w:ascii="Avenir Book" w:hAnsi="Avenir Book"/>
          <w:b/>
          <w:color w:val="000000" w:themeColor="text1"/>
          <w:sz w:val="28"/>
          <w:szCs w:val="28"/>
        </w:rPr>
        <w:t xml:space="preserve">Traveller and Roma </w:t>
      </w:r>
      <w:r w:rsidRPr="00BA17CF">
        <w:rPr>
          <w:rFonts w:ascii="Avenir Book" w:hAnsi="Avenir Book"/>
          <w:b/>
          <w:color w:val="000000" w:themeColor="text1"/>
          <w:sz w:val="28"/>
          <w:szCs w:val="28"/>
        </w:rPr>
        <w:t>Participation</w:t>
      </w:r>
      <w:r w:rsidR="00240B3B" w:rsidRPr="00BA17CF">
        <w:rPr>
          <w:rFonts w:ascii="Avenir Book" w:hAnsi="Avenir Book"/>
          <w:b/>
          <w:color w:val="000000" w:themeColor="text1"/>
          <w:sz w:val="28"/>
          <w:szCs w:val="28"/>
        </w:rPr>
        <w:t xml:space="preserve"> in Apprenticeships</w:t>
      </w:r>
    </w:p>
    <w:p w:rsidR="006226FD" w:rsidRPr="00991A02" w:rsidRDefault="006226FD" w:rsidP="00D5785E">
      <w:pPr>
        <w:pStyle w:val="NormalWeb"/>
        <w:rPr>
          <w:rFonts w:ascii="Avenir Book" w:hAnsi="Avenir Book" w:cstheme="minorHAnsi"/>
          <w:b/>
          <w:color w:val="000000" w:themeColor="text1"/>
        </w:rPr>
      </w:pPr>
      <w:r w:rsidRPr="00991A02">
        <w:rPr>
          <w:rFonts w:ascii="Avenir Book" w:hAnsi="Avenir Book" w:cstheme="minorHAnsi"/>
          <w:b/>
          <w:color w:val="000000" w:themeColor="text1"/>
        </w:rPr>
        <w:t xml:space="preserve">4.1 </w:t>
      </w:r>
      <w:r w:rsidR="00263E67" w:rsidRPr="00991A02">
        <w:rPr>
          <w:rFonts w:ascii="Avenir Book" w:hAnsi="Avenir Book" w:cstheme="minorHAnsi"/>
          <w:b/>
          <w:color w:val="000000" w:themeColor="text1"/>
        </w:rPr>
        <w:t>Devising new forms of targeted, holistic, and integrated delivery</w:t>
      </w:r>
    </w:p>
    <w:p w:rsidR="00957260" w:rsidRDefault="00A06A62" w:rsidP="00A06A62">
      <w:pPr>
        <w:spacing w:before="100" w:beforeAutospacing="1" w:after="100" w:afterAutospacing="1"/>
        <w:rPr>
          <w:rFonts w:ascii="Avenir Book" w:eastAsia="Times New Roman" w:hAnsi="Avenir Book" w:cs="Times New Roman"/>
          <w:color w:val="000000" w:themeColor="text1"/>
        </w:rPr>
      </w:pPr>
      <w:r>
        <w:rPr>
          <w:rFonts w:ascii="Avenir Book" w:eastAsia="Times New Roman" w:hAnsi="Avenir Book" w:cs="Times New Roman"/>
          <w:color w:val="000000" w:themeColor="text1"/>
        </w:rPr>
        <w:t>Given the significant education and employment inequality gap between the Traveller and Roma communities and the majority population,</w:t>
      </w:r>
      <w:r w:rsidR="006A1861">
        <w:rPr>
          <w:rFonts w:ascii="Avenir Book" w:eastAsia="Times New Roman" w:hAnsi="Avenir Book" w:cs="Times New Roman"/>
          <w:color w:val="000000" w:themeColor="text1"/>
        </w:rPr>
        <w:t xml:space="preserve"> together with the widening educational divide due to the move to online learning in the context of COVID-19 crisis, a significant orientation to</w:t>
      </w:r>
      <w:r w:rsidR="00FA59F8">
        <w:rPr>
          <w:rFonts w:ascii="Avenir Book" w:eastAsia="Times New Roman" w:hAnsi="Avenir Book" w:cs="Times New Roman"/>
          <w:color w:val="000000" w:themeColor="text1"/>
        </w:rPr>
        <w:t>wards</w:t>
      </w:r>
      <w:r w:rsidR="006A1861">
        <w:rPr>
          <w:rFonts w:ascii="Avenir Book" w:eastAsia="Times New Roman" w:hAnsi="Avenir Book" w:cs="Times New Roman"/>
          <w:color w:val="000000" w:themeColor="text1"/>
        </w:rPr>
        <w:t xml:space="preserve"> increase access to, and participation in apprenticeships for excluded minorities, is urgently required</w:t>
      </w:r>
      <w:r w:rsidR="00A861A6">
        <w:rPr>
          <w:rFonts w:ascii="Avenir Book" w:eastAsia="Times New Roman" w:hAnsi="Avenir Book" w:cs="Times New Roman"/>
          <w:color w:val="000000" w:themeColor="text1"/>
        </w:rPr>
        <w:t xml:space="preserve"> within the Apprenticeship Action Plan 2021-2025</w:t>
      </w:r>
      <w:r w:rsidR="006A1861">
        <w:rPr>
          <w:rFonts w:ascii="Avenir Book" w:eastAsia="Times New Roman" w:hAnsi="Avenir Book" w:cs="Times New Roman"/>
          <w:color w:val="000000" w:themeColor="text1"/>
        </w:rPr>
        <w:t xml:space="preserve">. </w:t>
      </w:r>
    </w:p>
    <w:p w:rsidR="00A06A62" w:rsidRDefault="00957260" w:rsidP="00A06A62">
      <w:pPr>
        <w:spacing w:before="100" w:beforeAutospacing="1" w:after="100" w:afterAutospacing="1"/>
        <w:rPr>
          <w:rFonts w:ascii="Avenir Book" w:hAnsi="Avenir Book" w:cstheme="minorHAnsi"/>
          <w:color w:val="000000" w:themeColor="text1"/>
        </w:rPr>
      </w:pPr>
      <w:r>
        <w:rPr>
          <w:rFonts w:ascii="Avenir Book" w:eastAsia="Times New Roman" w:hAnsi="Avenir Book" w:cs="Times New Roman"/>
          <w:color w:val="000000" w:themeColor="text1"/>
        </w:rPr>
        <w:t>Pavee Point is concerned, however, that apprenticeship programmes are</w:t>
      </w:r>
      <w:r w:rsidR="00FA59F8">
        <w:rPr>
          <w:rFonts w:ascii="Avenir Book" w:eastAsia="Times New Roman" w:hAnsi="Avenir Book" w:cs="Times New Roman"/>
          <w:color w:val="000000" w:themeColor="text1"/>
        </w:rPr>
        <w:t xml:space="preserve"> in fact</w:t>
      </w:r>
      <w:r>
        <w:rPr>
          <w:rFonts w:ascii="Avenir Book" w:eastAsia="Times New Roman" w:hAnsi="Avenir Book" w:cs="Times New Roman"/>
          <w:color w:val="000000" w:themeColor="text1"/>
        </w:rPr>
        <w:t xml:space="preserve"> becoming </w:t>
      </w:r>
      <w:r w:rsidR="00FA59F8">
        <w:rPr>
          <w:rFonts w:ascii="Avenir Book" w:eastAsia="Times New Roman" w:hAnsi="Avenir Book" w:cs="Times New Roman"/>
          <w:color w:val="000000" w:themeColor="text1"/>
        </w:rPr>
        <w:t>less</w:t>
      </w:r>
      <w:r w:rsidR="00A861A6">
        <w:rPr>
          <w:rFonts w:ascii="Avenir Book" w:eastAsia="Times New Roman" w:hAnsi="Avenir Book" w:cs="Times New Roman"/>
          <w:color w:val="000000" w:themeColor="text1"/>
        </w:rPr>
        <w:t xml:space="preserve"> accessible, in particular</w:t>
      </w:r>
      <w:r w:rsidR="00B0644F">
        <w:rPr>
          <w:rFonts w:ascii="Avenir Book" w:eastAsia="Times New Roman" w:hAnsi="Avenir Book" w:cs="Times New Roman"/>
          <w:color w:val="000000" w:themeColor="text1"/>
        </w:rPr>
        <w:t>,</w:t>
      </w:r>
      <w:r w:rsidR="00A861A6">
        <w:rPr>
          <w:rFonts w:ascii="Avenir Book" w:eastAsia="Times New Roman" w:hAnsi="Avenir Book" w:cs="Times New Roman"/>
          <w:color w:val="000000" w:themeColor="text1"/>
        </w:rPr>
        <w:t xml:space="preserve"> for educationally and socio-economically disadvantaged groups. </w:t>
      </w:r>
      <w:r>
        <w:rPr>
          <w:rFonts w:ascii="Avenir Book" w:eastAsia="Times New Roman" w:hAnsi="Avenir Book" w:cs="Times New Roman"/>
          <w:color w:val="000000" w:themeColor="text1"/>
        </w:rPr>
        <w:t xml:space="preserve"> Concerns have been voiced, for example, that the increasing </w:t>
      </w:r>
      <w:r w:rsidRPr="00793224">
        <w:rPr>
          <w:rFonts w:ascii="Avenir Book" w:hAnsi="Avenir Book" w:cstheme="minorHAnsi"/>
          <w:color w:val="000000" w:themeColor="text1"/>
        </w:rPr>
        <w:t xml:space="preserve">academic focus </w:t>
      </w:r>
      <w:r>
        <w:rPr>
          <w:rFonts w:ascii="Avenir Book" w:hAnsi="Avenir Book" w:cstheme="minorHAnsi"/>
          <w:color w:val="000000" w:themeColor="text1"/>
        </w:rPr>
        <w:t xml:space="preserve">of </w:t>
      </w:r>
      <w:r w:rsidRPr="00793224">
        <w:rPr>
          <w:rFonts w:ascii="Avenir Book" w:hAnsi="Avenir Book" w:cstheme="minorHAnsi"/>
          <w:color w:val="000000" w:themeColor="text1"/>
        </w:rPr>
        <w:t xml:space="preserve">apprenticeships and </w:t>
      </w:r>
      <w:r>
        <w:rPr>
          <w:rFonts w:ascii="Avenir Book" w:hAnsi="Avenir Book" w:cstheme="minorHAnsi"/>
          <w:color w:val="000000" w:themeColor="text1"/>
        </w:rPr>
        <w:t xml:space="preserve">their </w:t>
      </w:r>
      <w:r w:rsidR="00A861A6">
        <w:rPr>
          <w:rFonts w:ascii="Avenir Book" w:hAnsi="Avenir Book" w:cstheme="minorHAnsi"/>
          <w:color w:val="000000" w:themeColor="text1"/>
        </w:rPr>
        <w:t xml:space="preserve">greater </w:t>
      </w:r>
      <w:r w:rsidRPr="00793224">
        <w:rPr>
          <w:rFonts w:ascii="Avenir Book" w:hAnsi="Avenir Book" w:cstheme="minorHAnsi"/>
          <w:color w:val="000000" w:themeColor="text1"/>
        </w:rPr>
        <w:t>align</w:t>
      </w:r>
      <w:r>
        <w:rPr>
          <w:rFonts w:ascii="Avenir Book" w:hAnsi="Avenir Book" w:cstheme="minorHAnsi"/>
          <w:color w:val="000000" w:themeColor="text1"/>
        </w:rPr>
        <w:t>ment</w:t>
      </w:r>
      <w:r w:rsidRPr="00793224">
        <w:rPr>
          <w:rFonts w:ascii="Avenir Book" w:hAnsi="Avenir Book" w:cstheme="minorHAnsi"/>
          <w:color w:val="000000" w:themeColor="text1"/>
        </w:rPr>
        <w:t xml:space="preserve"> to higher education</w:t>
      </w:r>
      <w:r>
        <w:rPr>
          <w:rFonts w:ascii="Avenir Book" w:hAnsi="Avenir Book" w:cstheme="minorHAnsi"/>
          <w:color w:val="000000" w:themeColor="text1"/>
        </w:rPr>
        <w:t xml:space="preserve"> are presenting further barriers for potential apprentices, particularly those who are educationally disadvantaged</w:t>
      </w:r>
      <w:r w:rsidRPr="00793224">
        <w:rPr>
          <w:rFonts w:ascii="Avenir Book" w:hAnsi="Avenir Book" w:cstheme="minorHAnsi"/>
          <w:color w:val="000000" w:themeColor="text1"/>
        </w:rPr>
        <w:t>.</w:t>
      </w:r>
      <w:r w:rsidRPr="00793224">
        <w:rPr>
          <w:rStyle w:val="FootnoteReference"/>
          <w:rFonts w:ascii="Avenir Book" w:hAnsi="Avenir Book" w:cstheme="minorHAnsi"/>
          <w:color w:val="000000" w:themeColor="text1"/>
        </w:rPr>
        <w:footnoteReference w:id="10"/>
      </w:r>
      <w:r w:rsidR="00A861A6">
        <w:rPr>
          <w:rFonts w:ascii="Avenir Book" w:hAnsi="Avenir Book" w:cstheme="minorHAnsi"/>
          <w:color w:val="000000" w:themeColor="text1"/>
        </w:rPr>
        <w:t xml:space="preserve">When the latter issues are compounded with the </w:t>
      </w:r>
      <w:r>
        <w:rPr>
          <w:rFonts w:ascii="Avenir Book" w:hAnsi="Avenir Book" w:cstheme="minorHAnsi"/>
          <w:color w:val="000000" w:themeColor="text1"/>
        </w:rPr>
        <w:t xml:space="preserve">afore-mentioned barriers which the COVID-19 crisis will continue to present, we believe that unless concerted efforts are made to </w:t>
      </w:r>
      <w:r w:rsidR="00A861A6">
        <w:rPr>
          <w:rFonts w:ascii="Avenir Book" w:hAnsi="Avenir Book" w:cstheme="minorHAnsi"/>
          <w:color w:val="000000" w:themeColor="text1"/>
        </w:rPr>
        <w:t>provide holistic pathways towards apprenticeships, for Travellers and Roma, these communities will be further distanced from such employment options.</w:t>
      </w:r>
    </w:p>
    <w:p w:rsidR="00FA59F8" w:rsidRDefault="00FA59F8" w:rsidP="00A06A62">
      <w:pPr>
        <w:spacing w:before="100" w:beforeAutospacing="1" w:after="100" w:afterAutospacing="1"/>
        <w:rPr>
          <w:rFonts w:ascii="Avenir Book" w:hAnsi="Avenir Book" w:cstheme="minorHAnsi"/>
          <w:color w:val="000000" w:themeColor="text1"/>
        </w:rPr>
      </w:pPr>
      <w:r>
        <w:rPr>
          <w:rFonts w:ascii="Avenir Book" w:hAnsi="Avenir Book" w:cstheme="minorHAnsi"/>
          <w:color w:val="000000" w:themeColor="text1"/>
        </w:rPr>
        <w:t xml:space="preserve">In this regard, we </w:t>
      </w:r>
      <w:r w:rsidR="00B0644F">
        <w:rPr>
          <w:rFonts w:ascii="Avenir Book" w:hAnsi="Avenir Book" w:cstheme="minorHAnsi"/>
          <w:color w:val="000000" w:themeColor="text1"/>
        </w:rPr>
        <w:t>recommend</w:t>
      </w:r>
      <w:r>
        <w:rPr>
          <w:rFonts w:ascii="Avenir Book" w:hAnsi="Avenir Book" w:cstheme="minorHAnsi"/>
          <w:color w:val="000000" w:themeColor="text1"/>
        </w:rPr>
        <w:t xml:space="preserve"> that</w:t>
      </w:r>
      <w:r w:rsidR="00B0644F">
        <w:rPr>
          <w:rFonts w:ascii="Avenir Book" w:hAnsi="Avenir Book" w:cstheme="minorHAnsi"/>
          <w:color w:val="000000" w:themeColor="text1"/>
        </w:rPr>
        <w:t>,</w:t>
      </w:r>
      <w:r>
        <w:rPr>
          <w:rFonts w:ascii="Avenir Book" w:hAnsi="Avenir Book" w:cstheme="minorHAnsi"/>
          <w:color w:val="000000" w:themeColor="text1"/>
        </w:rPr>
        <w:t xml:space="preserve"> within the mainstream apprenticeship programme, there is need for targeted, holistic, and integrated approaches that respond to, and take cognisance of the situation and experience of marginalised target groups, including Travellers and Roma. Such an approa</w:t>
      </w:r>
      <w:r w:rsidR="00006B75">
        <w:rPr>
          <w:rFonts w:ascii="Avenir Book" w:hAnsi="Avenir Book" w:cstheme="minorHAnsi"/>
          <w:color w:val="000000" w:themeColor="text1"/>
        </w:rPr>
        <w:t xml:space="preserve">ch </w:t>
      </w:r>
      <w:r>
        <w:rPr>
          <w:rFonts w:ascii="Avenir Book" w:hAnsi="Avenir Book" w:cstheme="minorHAnsi"/>
          <w:color w:val="000000" w:themeColor="text1"/>
        </w:rPr>
        <w:t>would involve</w:t>
      </w:r>
      <w:r w:rsidR="00B0644F">
        <w:rPr>
          <w:rFonts w:ascii="Avenir Book" w:hAnsi="Avenir Book" w:cstheme="minorHAnsi"/>
          <w:color w:val="000000" w:themeColor="text1"/>
        </w:rPr>
        <w:t xml:space="preserve"> all of the following elements</w:t>
      </w:r>
      <w:r>
        <w:rPr>
          <w:rFonts w:ascii="Avenir Book" w:hAnsi="Avenir Book" w:cstheme="minorHAnsi"/>
          <w:color w:val="000000" w:themeColor="text1"/>
        </w:rPr>
        <w:t>:</w:t>
      </w:r>
    </w:p>
    <w:p w:rsidR="005D176B" w:rsidRPr="005D176B" w:rsidRDefault="00FA59F8" w:rsidP="005D176B">
      <w:pPr>
        <w:pStyle w:val="ListParagraph"/>
        <w:numPr>
          <w:ilvl w:val="0"/>
          <w:numId w:val="1"/>
        </w:numPr>
        <w:spacing w:before="100" w:beforeAutospacing="1" w:after="100" w:afterAutospacing="1"/>
        <w:rPr>
          <w:rFonts w:ascii="Avenir Book" w:hAnsi="Avenir Book" w:cstheme="minorHAnsi"/>
          <w:color w:val="000000" w:themeColor="text1"/>
        </w:rPr>
      </w:pPr>
      <w:r>
        <w:rPr>
          <w:rFonts w:ascii="Avenir Book" w:hAnsi="Avenir Book" w:cstheme="minorHAnsi"/>
          <w:color w:val="000000" w:themeColor="text1"/>
        </w:rPr>
        <w:t>activating key stakeholders</w:t>
      </w:r>
      <w:r w:rsidR="005D176B">
        <w:rPr>
          <w:rFonts w:ascii="Avenir Book" w:hAnsi="Avenir Book" w:cstheme="minorHAnsi"/>
          <w:color w:val="000000" w:themeColor="text1"/>
        </w:rPr>
        <w:t xml:space="preserve"> (public, private, NGO) to </w:t>
      </w:r>
      <w:r w:rsidR="002A516D">
        <w:rPr>
          <w:rFonts w:ascii="Avenir Book" w:hAnsi="Avenir Book" w:cstheme="minorHAnsi"/>
          <w:color w:val="000000" w:themeColor="text1"/>
        </w:rPr>
        <w:t xml:space="preserve">collaboratively </w:t>
      </w:r>
      <w:r w:rsidR="005D176B">
        <w:rPr>
          <w:rFonts w:ascii="Avenir Book" w:hAnsi="Avenir Book" w:cstheme="minorHAnsi"/>
          <w:color w:val="000000" w:themeColor="text1"/>
        </w:rPr>
        <w:t>develop and drive targeted</w:t>
      </w:r>
      <w:r w:rsidR="002B5668">
        <w:rPr>
          <w:rFonts w:ascii="Avenir Book" w:hAnsi="Avenir Book" w:cstheme="minorHAnsi"/>
          <w:color w:val="000000" w:themeColor="text1"/>
        </w:rPr>
        <w:t>, holistic, and integrated</w:t>
      </w:r>
      <w:r w:rsidR="005D176B">
        <w:rPr>
          <w:rFonts w:ascii="Avenir Book" w:hAnsi="Avenir Book" w:cstheme="minorHAnsi"/>
          <w:color w:val="000000" w:themeColor="text1"/>
        </w:rPr>
        <w:t xml:space="preserve"> approaches for those who are most distanced from pathways into </w:t>
      </w:r>
      <w:r>
        <w:rPr>
          <w:rFonts w:ascii="Avenir Book" w:hAnsi="Avenir Book" w:cstheme="minorHAnsi"/>
          <w:color w:val="000000" w:themeColor="text1"/>
        </w:rPr>
        <w:t>apprenticeship</w:t>
      </w:r>
      <w:r w:rsidR="005D176B">
        <w:rPr>
          <w:rFonts w:ascii="Avenir Book" w:hAnsi="Avenir Book" w:cstheme="minorHAnsi"/>
          <w:color w:val="000000" w:themeColor="text1"/>
        </w:rPr>
        <w:t>s</w:t>
      </w:r>
      <w:r w:rsidR="00E018A1">
        <w:rPr>
          <w:rFonts w:ascii="Avenir Book" w:hAnsi="Avenir Book" w:cstheme="minorHAnsi"/>
          <w:color w:val="000000" w:themeColor="text1"/>
        </w:rPr>
        <w:t>: in particular, Travellers and Roma and their representative organisations should be active participants in this collaboration</w:t>
      </w:r>
      <w:r w:rsidR="00CF620A">
        <w:rPr>
          <w:rFonts w:ascii="Avenir Book" w:hAnsi="Avenir Book" w:cstheme="minorHAnsi"/>
          <w:color w:val="000000" w:themeColor="text1"/>
        </w:rPr>
        <w:t>. The ‘eco-system’ model of integrated delivery for aCOVID-1</w:t>
      </w:r>
      <w:r w:rsidR="00957EA7">
        <w:rPr>
          <w:rFonts w:ascii="Avenir Book" w:hAnsi="Avenir Book" w:cstheme="minorHAnsi"/>
          <w:color w:val="000000" w:themeColor="text1"/>
        </w:rPr>
        <w:t>9 recovery</w:t>
      </w:r>
      <w:r w:rsidR="00CF620A">
        <w:rPr>
          <w:rFonts w:ascii="Avenir Book" w:hAnsi="Avenir Book" w:cstheme="minorHAnsi"/>
          <w:color w:val="000000" w:themeColor="text1"/>
        </w:rPr>
        <w:t xml:space="preserve"> public employment service, recently mooted by Murphy et al (2020), could </w:t>
      </w:r>
      <w:r w:rsidR="00263E67">
        <w:rPr>
          <w:rFonts w:ascii="Avenir Book" w:hAnsi="Avenir Book" w:cstheme="minorHAnsi"/>
          <w:color w:val="000000" w:themeColor="text1"/>
        </w:rPr>
        <w:t xml:space="preserve">usefully </w:t>
      </w:r>
      <w:r w:rsidR="00CF620A">
        <w:rPr>
          <w:rFonts w:ascii="Avenir Book" w:hAnsi="Avenir Book" w:cstheme="minorHAnsi"/>
          <w:color w:val="000000" w:themeColor="text1"/>
        </w:rPr>
        <w:t>be drawn on</w:t>
      </w:r>
      <w:r w:rsidR="00B0644F">
        <w:rPr>
          <w:rFonts w:ascii="Avenir Book" w:hAnsi="Avenir Book" w:cstheme="minorHAnsi"/>
          <w:color w:val="000000" w:themeColor="text1"/>
        </w:rPr>
        <w:t xml:space="preserve"> as a model</w:t>
      </w:r>
      <w:r w:rsidR="00263E67">
        <w:rPr>
          <w:rFonts w:ascii="Avenir Book" w:hAnsi="Avenir Book" w:cstheme="minorHAnsi"/>
          <w:color w:val="000000" w:themeColor="text1"/>
        </w:rPr>
        <w:t>in this regard</w:t>
      </w:r>
      <w:r w:rsidR="00CF620A">
        <w:rPr>
          <w:rFonts w:ascii="Avenir Book" w:hAnsi="Avenir Book" w:cstheme="minorHAnsi"/>
          <w:color w:val="000000" w:themeColor="text1"/>
        </w:rPr>
        <w:t>;</w:t>
      </w:r>
      <w:r w:rsidR="00CF620A">
        <w:rPr>
          <w:rStyle w:val="FootnoteReference"/>
          <w:rFonts w:ascii="Avenir Book" w:hAnsi="Avenir Book" w:cstheme="minorHAnsi"/>
          <w:color w:val="000000" w:themeColor="text1"/>
        </w:rPr>
        <w:footnoteReference w:id="11"/>
      </w:r>
    </w:p>
    <w:p w:rsidR="005D176B" w:rsidRDefault="00FA59F8" w:rsidP="00FA59F8">
      <w:pPr>
        <w:pStyle w:val="ListParagraph"/>
        <w:numPr>
          <w:ilvl w:val="0"/>
          <w:numId w:val="1"/>
        </w:numPr>
        <w:spacing w:before="100" w:beforeAutospacing="1" w:after="100" w:afterAutospacing="1"/>
        <w:rPr>
          <w:rFonts w:ascii="Avenir Book" w:hAnsi="Avenir Book" w:cstheme="minorHAnsi"/>
          <w:color w:val="000000" w:themeColor="text1"/>
        </w:rPr>
      </w:pPr>
      <w:r>
        <w:rPr>
          <w:rFonts w:ascii="Avenir Book" w:hAnsi="Avenir Book" w:cstheme="minorHAnsi"/>
          <w:color w:val="000000" w:themeColor="text1"/>
        </w:rPr>
        <w:t>adopting a co-production model of apprenticeship design and delivery, whereby target groups are active</w:t>
      </w:r>
      <w:r w:rsidR="005D176B">
        <w:rPr>
          <w:rFonts w:ascii="Avenir Book" w:hAnsi="Avenir Book" w:cstheme="minorHAnsi"/>
          <w:color w:val="000000" w:themeColor="text1"/>
        </w:rPr>
        <w:t xml:space="preserve"> stakeholders rather than passive recipients. For Travellers and Roma, this would include actively involving these communities to develop culturally appropriate, </w:t>
      </w:r>
      <w:r w:rsidR="005D176B">
        <w:rPr>
          <w:rFonts w:ascii="Avenir Book" w:hAnsi="Avenir Book" w:cstheme="minorHAnsi"/>
          <w:color w:val="000000" w:themeColor="text1"/>
        </w:rPr>
        <w:lastRenderedPageBreak/>
        <w:t>inclusive apprenticeship pathways</w:t>
      </w:r>
      <w:r w:rsidR="000426D3">
        <w:rPr>
          <w:rFonts w:ascii="Avenir Book" w:hAnsi="Avenir Book" w:cstheme="minorHAnsi"/>
          <w:color w:val="000000" w:themeColor="text1"/>
        </w:rPr>
        <w:t xml:space="preserve">. The </w:t>
      </w:r>
      <w:r w:rsidR="000426D3" w:rsidRPr="006E228B">
        <w:rPr>
          <w:rFonts w:ascii="Avenir Roman" w:eastAsia="Times New Roman" w:hAnsi="Avenir Roman" w:cs="Arial"/>
          <w:color w:val="000000" w:themeColor="text1"/>
        </w:rPr>
        <w:t xml:space="preserve">EU </w:t>
      </w:r>
      <w:hyperlink r:id="rId9" w:history="1">
        <w:r w:rsidR="000426D3" w:rsidRPr="006E228B">
          <w:rPr>
            <w:rStyle w:val="Hyperlink"/>
            <w:rFonts w:ascii="Avenir Roman" w:eastAsia="Times New Roman" w:hAnsi="Avenir Roman" w:cs="Arial"/>
            <w:color w:val="000000" w:themeColor="text1"/>
          </w:rPr>
          <w:t>10 Common Basic Principles on Roma Inclusion</w:t>
        </w:r>
      </w:hyperlink>
      <w:r w:rsidR="000426D3">
        <w:rPr>
          <w:rFonts w:ascii="Avenir Book" w:hAnsi="Avenir Book" w:cstheme="minorHAnsi"/>
          <w:color w:val="000000" w:themeColor="text1"/>
        </w:rPr>
        <w:t>could usefully be drawn on in this regard</w:t>
      </w:r>
      <w:r w:rsidR="005D176B">
        <w:rPr>
          <w:rFonts w:ascii="Avenir Book" w:hAnsi="Avenir Book" w:cstheme="minorHAnsi"/>
          <w:color w:val="000000" w:themeColor="text1"/>
        </w:rPr>
        <w:t>;</w:t>
      </w:r>
    </w:p>
    <w:p w:rsidR="00006B75" w:rsidRPr="007B448D" w:rsidRDefault="00006B75" w:rsidP="00991A02">
      <w:pPr>
        <w:pStyle w:val="ListParagraph"/>
        <w:numPr>
          <w:ilvl w:val="0"/>
          <w:numId w:val="1"/>
        </w:numPr>
        <w:spacing w:before="100" w:beforeAutospacing="1" w:after="100" w:afterAutospacing="1"/>
        <w:rPr>
          <w:rFonts w:ascii="Avenir Book" w:hAnsi="Avenir Book"/>
          <w:color w:val="000000" w:themeColor="text1"/>
        </w:rPr>
      </w:pPr>
      <w:r>
        <w:rPr>
          <w:rFonts w:ascii="Avenir Book" w:eastAsia="Times New Roman" w:hAnsi="Avenir Book" w:cs="Times New Roman"/>
        </w:rPr>
        <w:t xml:space="preserve">recognition of informal and non-formal learning as an entry into apprenticeships, in line with the </w:t>
      </w:r>
      <w:r w:rsidRPr="00006B75">
        <w:rPr>
          <w:rFonts w:ascii="Avenir Book" w:eastAsia="Times New Roman" w:hAnsi="Avenir Book" w:cs="Times New Roman"/>
          <w:iCs/>
        </w:rPr>
        <w:t>EU Recommendation on a European Framework for Quality and Effective Apprenticeships</w:t>
      </w:r>
      <w:r>
        <w:rPr>
          <w:rFonts w:ascii="Avenir Book" w:eastAsia="Times New Roman" w:hAnsi="Avenir Book" w:cs="Times New Roman"/>
          <w:iCs/>
        </w:rPr>
        <w:t>;</w:t>
      </w:r>
      <w:r>
        <w:rPr>
          <w:rStyle w:val="FootnoteReference"/>
          <w:rFonts w:ascii="Avenir Book" w:eastAsia="Times New Roman" w:hAnsi="Avenir Book" w:cs="Times New Roman"/>
        </w:rPr>
        <w:footnoteReference w:id="12"/>
      </w:r>
    </w:p>
    <w:p w:rsidR="007B448D" w:rsidRPr="00991A02" w:rsidRDefault="007B448D" w:rsidP="00991A02">
      <w:pPr>
        <w:pStyle w:val="ListParagraph"/>
        <w:numPr>
          <w:ilvl w:val="0"/>
          <w:numId w:val="1"/>
        </w:numPr>
        <w:spacing w:before="100" w:beforeAutospacing="1" w:after="100" w:afterAutospacing="1"/>
        <w:rPr>
          <w:rFonts w:ascii="Avenir Book" w:hAnsi="Avenir Book"/>
          <w:color w:val="000000" w:themeColor="text1"/>
        </w:rPr>
      </w:pPr>
      <w:r>
        <w:rPr>
          <w:rFonts w:ascii="Avenir Book" w:hAnsi="Avenir Book"/>
          <w:color w:val="000000" w:themeColor="text1"/>
        </w:rPr>
        <w:t xml:space="preserve">provision of financial and other supports to encourage </w:t>
      </w:r>
      <w:r w:rsidR="00F517FB">
        <w:rPr>
          <w:rFonts w:ascii="Avenir Book" w:hAnsi="Avenir Book"/>
          <w:color w:val="000000" w:themeColor="text1"/>
        </w:rPr>
        <w:t>socio-economically disadvantaged people to access and remain in apprenticeships;</w:t>
      </w:r>
    </w:p>
    <w:p w:rsidR="00CF620A" w:rsidRDefault="005D176B" w:rsidP="00FA59F8">
      <w:pPr>
        <w:pStyle w:val="ListParagraph"/>
        <w:numPr>
          <w:ilvl w:val="0"/>
          <w:numId w:val="1"/>
        </w:numPr>
        <w:spacing w:before="100" w:beforeAutospacing="1" w:after="100" w:afterAutospacing="1"/>
        <w:rPr>
          <w:rFonts w:ascii="Avenir Book" w:hAnsi="Avenir Book" w:cstheme="minorHAnsi"/>
          <w:color w:val="000000" w:themeColor="text1"/>
        </w:rPr>
      </w:pPr>
      <w:r>
        <w:rPr>
          <w:rFonts w:ascii="Avenir Book" w:hAnsi="Avenir Book" w:cstheme="minorHAnsi"/>
          <w:color w:val="000000" w:themeColor="text1"/>
        </w:rPr>
        <w:t>delivery of pre-apprenticeship courses that are oriented to building skills and capacity to support progression into apprenticeships</w:t>
      </w:r>
      <w:r w:rsidR="001F1636">
        <w:rPr>
          <w:rFonts w:ascii="Avenir Book" w:hAnsi="Avenir Book" w:cstheme="minorHAnsi"/>
          <w:color w:val="000000" w:themeColor="text1"/>
        </w:rPr>
        <w:t xml:space="preserve">. Pre-apprenticeship courses should </w:t>
      </w:r>
      <w:r w:rsidR="00EE7225">
        <w:rPr>
          <w:rFonts w:ascii="Avenir Book" w:hAnsi="Avenir Book" w:cstheme="minorHAnsi"/>
          <w:color w:val="000000" w:themeColor="text1"/>
        </w:rPr>
        <w:t>particular</w:t>
      </w:r>
      <w:r w:rsidR="001F1636">
        <w:rPr>
          <w:rFonts w:ascii="Avenir Book" w:hAnsi="Avenir Book" w:cstheme="minorHAnsi"/>
          <w:color w:val="000000" w:themeColor="text1"/>
        </w:rPr>
        <w:t>ly</w:t>
      </w:r>
      <w:r w:rsidR="00EE7225">
        <w:rPr>
          <w:rFonts w:ascii="Avenir Book" w:hAnsi="Avenir Book" w:cstheme="minorHAnsi"/>
          <w:color w:val="000000" w:themeColor="text1"/>
        </w:rPr>
        <w:t xml:space="preserve"> target early school leavers</w:t>
      </w:r>
      <w:r w:rsidR="001F1636">
        <w:rPr>
          <w:rFonts w:ascii="Avenir Book" w:hAnsi="Avenir Book" w:cstheme="minorHAnsi"/>
          <w:color w:val="000000" w:themeColor="text1"/>
        </w:rPr>
        <w:t xml:space="preserve"> and should aim to increase female participation</w:t>
      </w:r>
      <w:bookmarkStart w:id="0" w:name="_GoBack"/>
      <w:bookmarkEnd w:id="0"/>
      <w:r w:rsidR="00B0644F">
        <w:rPr>
          <w:rFonts w:ascii="Avenir Book" w:hAnsi="Avenir Book" w:cstheme="minorHAnsi"/>
          <w:color w:val="000000" w:themeColor="text1"/>
        </w:rPr>
        <w:t>;</w:t>
      </w:r>
      <w:r w:rsidR="00CF620A">
        <w:rPr>
          <w:rStyle w:val="FootnoteReference"/>
          <w:rFonts w:ascii="Avenir Book" w:hAnsi="Avenir Book" w:cstheme="minorHAnsi"/>
          <w:color w:val="000000" w:themeColor="text1"/>
        </w:rPr>
        <w:footnoteReference w:id="13"/>
      </w:r>
      <w:r w:rsidR="00B0644F">
        <w:rPr>
          <w:rFonts w:ascii="Avenir Book" w:hAnsi="Avenir Book" w:cstheme="minorHAnsi"/>
          <w:color w:val="000000" w:themeColor="text1"/>
        </w:rPr>
        <w:t>and</w:t>
      </w:r>
    </w:p>
    <w:p w:rsidR="00E04675" w:rsidRPr="00E04675" w:rsidRDefault="00CF620A" w:rsidP="00213DC9">
      <w:pPr>
        <w:pStyle w:val="ListParagraph"/>
        <w:numPr>
          <w:ilvl w:val="0"/>
          <w:numId w:val="1"/>
        </w:numPr>
        <w:spacing w:after="0"/>
        <w:rPr>
          <w:rFonts w:ascii="Avenir Book" w:hAnsi="Avenir Book"/>
          <w:b/>
          <w:color w:val="000000" w:themeColor="text1"/>
        </w:rPr>
      </w:pPr>
      <w:r w:rsidRPr="00E04675">
        <w:rPr>
          <w:rFonts w:ascii="Avenir Book" w:hAnsi="Avenir Book" w:cstheme="minorHAnsi"/>
          <w:color w:val="000000" w:themeColor="text1"/>
        </w:rPr>
        <w:t xml:space="preserve">identification of key FET entry sites for delivery of targeted measures to progress Travellers into apprenticeships.  </w:t>
      </w:r>
    </w:p>
    <w:p w:rsidR="00E04675" w:rsidRDefault="00E04675" w:rsidP="00E04675">
      <w:pPr>
        <w:rPr>
          <w:rFonts w:ascii="Avenir Book" w:hAnsi="Avenir Book"/>
          <w:b/>
          <w:color w:val="000000" w:themeColor="text1"/>
        </w:rPr>
      </w:pPr>
    </w:p>
    <w:p w:rsidR="00793224" w:rsidRPr="00E04675" w:rsidRDefault="00263E67" w:rsidP="00E04675">
      <w:pPr>
        <w:rPr>
          <w:rFonts w:ascii="Avenir Book" w:hAnsi="Avenir Book"/>
          <w:b/>
          <w:color w:val="000000" w:themeColor="text1"/>
        </w:rPr>
      </w:pPr>
      <w:r w:rsidRPr="00E04675">
        <w:rPr>
          <w:rFonts w:ascii="Avenir Book" w:hAnsi="Avenir Book"/>
          <w:b/>
          <w:color w:val="000000" w:themeColor="text1"/>
        </w:rPr>
        <w:t>4.</w:t>
      </w:r>
      <w:r w:rsidR="007B6485" w:rsidRPr="00E04675">
        <w:rPr>
          <w:rFonts w:ascii="Avenir Book" w:hAnsi="Avenir Book"/>
          <w:b/>
          <w:color w:val="000000" w:themeColor="text1"/>
        </w:rPr>
        <w:t>2</w:t>
      </w:r>
      <w:r w:rsidR="00006B75" w:rsidRPr="00E04675">
        <w:rPr>
          <w:rFonts w:ascii="Avenir Book" w:hAnsi="Avenir Book"/>
          <w:b/>
          <w:color w:val="000000" w:themeColor="text1"/>
        </w:rPr>
        <w:t>Compliance with the p</w:t>
      </w:r>
      <w:r w:rsidRPr="00E04675">
        <w:rPr>
          <w:rFonts w:ascii="Avenir Book" w:hAnsi="Avenir Book"/>
          <w:b/>
          <w:color w:val="000000" w:themeColor="text1"/>
        </w:rPr>
        <w:t xml:space="preserve">ublic sector </w:t>
      </w:r>
      <w:r w:rsidR="00006B75" w:rsidRPr="00E04675">
        <w:rPr>
          <w:rFonts w:ascii="Avenir Book" w:hAnsi="Avenir Book"/>
          <w:b/>
          <w:color w:val="000000" w:themeColor="text1"/>
        </w:rPr>
        <w:t>equality and human rights d</w:t>
      </w:r>
      <w:r w:rsidRPr="00E04675">
        <w:rPr>
          <w:rFonts w:ascii="Avenir Book" w:hAnsi="Avenir Book"/>
          <w:b/>
          <w:color w:val="000000" w:themeColor="text1"/>
        </w:rPr>
        <w:t>uty</w:t>
      </w:r>
    </w:p>
    <w:p w:rsidR="00C32834" w:rsidRDefault="00C32834" w:rsidP="00006B75">
      <w:pPr>
        <w:pStyle w:val="NormalWeb"/>
        <w:spacing w:before="0" w:beforeAutospacing="0" w:after="0" w:afterAutospacing="0"/>
        <w:rPr>
          <w:rFonts w:ascii="Avenir Book" w:eastAsiaTheme="minorHAnsi" w:hAnsi="Avenir Book" w:cstheme="minorBidi"/>
          <w:color w:val="000000" w:themeColor="text1"/>
        </w:rPr>
      </w:pPr>
    </w:p>
    <w:p w:rsidR="00D328A1" w:rsidRPr="00F21417" w:rsidRDefault="00006B75" w:rsidP="00006B75">
      <w:pPr>
        <w:pStyle w:val="NormalWeb"/>
        <w:spacing w:before="0" w:beforeAutospacing="0" w:after="0" w:afterAutospacing="0"/>
        <w:rPr>
          <w:rFonts w:ascii="Avenir Book" w:eastAsiaTheme="minorHAnsi" w:hAnsi="Avenir Book" w:cstheme="minorBidi"/>
          <w:color w:val="000000" w:themeColor="text1"/>
        </w:rPr>
      </w:pPr>
      <w:r w:rsidRPr="00006B75">
        <w:rPr>
          <w:rFonts w:ascii="Avenir Book" w:eastAsiaTheme="minorHAnsi" w:hAnsi="Avenir Book" w:cstheme="minorBidi"/>
          <w:color w:val="000000" w:themeColor="text1"/>
        </w:rPr>
        <w:t xml:space="preserve">Section 42 of the Irish Human Rights and </w:t>
      </w:r>
      <w:r w:rsidR="00D328A1">
        <w:rPr>
          <w:rFonts w:ascii="Avenir Book" w:eastAsiaTheme="minorHAnsi" w:hAnsi="Avenir Book" w:cstheme="minorBidi"/>
          <w:color w:val="000000" w:themeColor="text1"/>
        </w:rPr>
        <w:t>E</w:t>
      </w:r>
      <w:r w:rsidRPr="00006B75">
        <w:rPr>
          <w:rFonts w:ascii="Avenir Book" w:eastAsiaTheme="minorHAnsi" w:hAnsi="Avenir Book" w:cstheme="minorBidi"/>
          <w:color w:val="000000" w:themeColor="text1"/>
        </w:rPr>
        <w:t xml:space="preserve">quality Commission Act 2014 requires public bodies, including government departments, to take proactive measures to prevent discrimination, promote equality, and protect human rights, for its service users, policy beneficiaries, and employees, and across all </w:t>
      </w:r>
      <w:r w:rsidR="00D328A1">
        <w:rPr>
          <w:rFonts w:ascii="Avenir Book" w:eastAsiaTheme="minorHAnsi" w:hAnsi="Avenir Book" w:cstheme="minorBidi"/>
          <w:color w:val="000000" w:themeColor="text1"/>
        </w:rPr>
        <w:t xml:space="preserve">of its </w:t>
      </w:r>
      <w:r w:rsidRPr="00006B75">
        <w:rPr>
          <w:rFonts w:ascii="Avenir Book" w:eastAsiaTheme="minorHAnsi" w:hAnsi="Avenir Book" w:cstheme="minorBidi"/>
          <w:color w:val="000000" w:themeColor="text1"/>
        </w:rPr>
        <w:t xml:space="preserve">function areas. </w:t>
      </w:r>
      <w:r w:rsidR="00F21417">
        <w:rPr>
          <w:rFonts w:ascii="Avenir Book" w:eastAsiaTheme="minorHAnsi" w:hAnsi="Avenir Book" w:cstheme="minorBidi"/>
          <w:color w:val="000000" w:themeColor="text1"/>
        </w:rPr>
        <w:t>Statutory r</w:t>
      </w:r>
      <w:r w:rsidR="00D328A1">
        <w:rPr>
          <w:rFonts w:ascii="Avenir Book" w:eastAsiaTheme="minorHAnsi" w:hAnsi="Avenir Book" w:cstheme="minorBidi"/>
          <w:color w:val="000000" w:themeColor="text1"/>
        </w:rPr>
        <w:t xml:space="preserve">equirements under the Duty include: undertaking an assessment of the equality and human rights issues affecting identified groups (including Travellers and Roma); identifying and taking action on the key issues </w:t>
      </w:r>
      <w:r w:rsidR="00991A02">
        <w:rPr>
          <w:rFonts w:ascii="Avenir Book" w:eastAsiaTheme="minorHAnsi" w:hAnsi="Avenir Book" w:cstheme="minorBidi"/>
          <w:color w:val="000000" w:themeColor="text1"/>
        </w:rPr>
        <w:t xml:space="preserve">identified in the </w:t>
      </w:r>
      <w:r w:rsidR="00D328A1">
        <w:rPr>
          <w:rFonts w:ascii="Avenir Book" w:eastAsiaTheme="minorHAnsi" w:hAnsi="Avenir Book" w:cstheme="minorBidi"/>
          <w:color w:val="000000" w:themeColor="text1"/>
        </w:rPr>
        <w:t>assess</w:t>
      </w:r>
      <w:r w:rsidR="00991A02">
        <w:rPr>
          <w:rFonts w:ascii="Avenir Book" w:eastAsiaTheme="minorHAnsi" w:hAnsi="Avenir Book" w:cstheme="minorBidi"/>
          <w:color w:val="000000" w:themeColor="text1"/>
        </w:rPr>
        <w:t>ment</w:t>
      </w:r>
      <w:r w:rsidR="00D328A1">
        <w:rPr>
          <w:rFonts w:ascii="Avenir Book" w:eastAsiaTheme="minorHAnsi" w:hAnsi="Avenir Book" w:cstheme="minorBidi"/>
          <w:color w:val="000000" w:themeColor="text1"/>
        </w:rPr>
        <w:t xml:space="preserve"> that are relevant to the functions </w:t>
      </w:r>
      <w:r w:rsidR="00D328A1" w:rsidRPr="00F21417">
        <w:rPr>
          <w:rFonts w:ascii="Avenir Book" w:eastAsiaTheme="minorHAnsi" w:hAnsi="Avenir Book" w:cstheme="minorBidi"/>
          <w:color w:val="000000" w:themeColor="text1"/>
        </w:rPr>
        <w:t>of the public body; and reporting on the assessment</w:t>
      </w:r>
      <w:r w:rsidR="00991A02">
        <w:rPr>
          <w:rFonts w:ascii="Avenir Book" w:eastAsiaTheme="minorHAnsi" w:hAnsi="Avenir Book" w:cstheme="minorBidi"/>
          <w:color w:val="000000" w:themeColor="text1"/>
        </w:rPr>
        <w:t>, the actions taken,</w:t>
      </w:r>
      <w:r w:rsidR="00D328A1" w:rsidRPr="00F21417">
        <w:rPr>
          <w:rFonts w:ascii="Avenir Book" w:eastAsiaTheme="minorHAnsi" w:hAnsi="Avenir Book" w:cstheme="minorBidi"/>
          <w:color w:val="000000" w:themeColor="text1"/>
        </w:rPr>
        <w:t xml:space="preserve"> and developments and progress to implement the Duty.</w:t>
      </w:r>
      <w:r w:rsidR="00D328A1" w:rsidRPr="00F21417">
        <w:rPr>
          <w:rStyle w:val="FootnoteReference"/>
          <w:rFonts w:ascii="Avenir Book" w:eastAsiaTheme="minorHAnsi" w:hAnsi="Avenir Book" w:cstheme="minorBidi"/>
          <w:color w:val="000000" w:themeColor="text1"/>
        </w:rPr>
        <w:footnoteReference w:id="14"/>
      </w:r>
    </w:p>
    <w:p w:rsidR="00D328A1" w:rsidRDefault="00D328A1" w:rsidP="00006B75">
      <w:pPr>
        <w:pStyle w:val="NormalWeb"/>
        <w:spacing w:before="0" w:beforeAutospacing="0" w:after="0" w:afterAutospacing="0"/>
        <w:rPr>
          <w:rFonts w:ascii="Avenir Book" w:eastAsiaTheme="minorHAnsi" w:hAnsi="Avenir Book" w:cstheme="minorBidi"/>
          <w:color w:val="000000" w:themeColor="text1"/>
        </w:rPr>
      </w:pPr>
    </w:p>
    <w:p w:rsidR="000E0C12" w:rsidRDefault="00991A02" w:rsidP="008F2258">
      <w:pPr>
        <w:rPr>
          <w:rFonts w:ascii="Avenir Book" w:eastAsia="Times New Roman" w:hAnsi="Avenir Book" w:cs="Times New Roman"/>
          <w:color w:val="000000"/>
          <w:lang w:eastAsia="en-US"/>
        </w:rPr>
      </w:pPr>
      <w:r>
        <w:rPr>
          <w:rFonts w:ascii="Avenir Book" w:eastAsiaTheme="minorHAnsi" w:hAnsi="Avenir Book" w:cstheme="minorBidi"/>
          <w:color w:val="000000" w:themeColor="text1"/>
        </w:rPr>
        <w:t>In line with these statutory requirements, Pavee Point recommend that the Apprenticeship Action Plan 2021-2025</w:t>
      </w:r>
      <w:r w:rsidR="0063743E">
        <w:rPr>
          <w:rFonts w:ascii="Avenir Book" w:eastAsiaTheme="minorHAnsi" w:hAnsi="Avenir Book" w:cstheme="minorBidi"/>
          <w:color w:val="000000" w:themeColor="text1"/>
        </w:rPr>
        <w:t xml:space="preserve"> contain an explicit commitment to implement the public sector equality and human rights duty</w:t>
      </w:r>
      <w:r>
        <w:rPr>
          <w:rFonts w:ascii="Avenir Book" w:eastAsiaTheme="minorHAnsi" w:hAnsi="Avenir Book" w:cstheme="minorBidi"/>
          <w:color w:val="000000" w:themeColor="text1"/>
        </w:rPr>
        <w:t>, and that a Duty implementation plan would be developed setting out the actions to be taken under the life of the Action Plan.</w:t>
      </w:r>
      <w:r w:rsidR="008F2258">
        <w:rPr>
          <w:rFonts w:ascii="Avenir Book" w:eastAsiaTheme="minorHAnsi" w:hAnsi="Avenir Book" w:cstheme="minorBidi"/>
          <w:color w:val="000000" w:themeColor="text1"/>
        </w:rPr>
        <w:t xml:space="preserve"> In discharging on its statutory obligations under S42, </w:t>
      </w:r>
      <w:r w:rsidR="00891638">
        <w:rPr>
          <w:rFonts w:ascii="Avenir Book" w:eastAsiaTheme="minorHAnsi" w:hAnsi="Avenir Book" w:cstheme="minorBidi"/>
          <w:color w:val="000000" w:themeColor="text1"/>
        </w:rPr>
        <w:t xml:space="preserve">the HEA, Solas, and the Department of </w:t>
      </w:r>
      <w:r w:rsidR="00891638" w:rsidRPr="00891638">
        <w:rPr>
          <w:rFonts w:ascii="Avenir Book" w:eastAsia="Avenir" w:hAnsi="Avenir Book" w:cs="Avenir"/>
        </w:rPr>
        <w:t xml:space="preserve">Further and Higher Education, </w:t>
      </w:r>
      <w:r w:rsidR="00891638" w:rsidRPr="00891638">
        <w:rPr>
          <w:rFonts w:ascii="Avenir Book" w:eastAsia="Times New Roman" w:hAnsi="Avenir Book" w:cs="Times New Roman"/>
          <w:color w:val="000000"/>
          <w:lang w:eastAsia="en-US"/>
        </w:rPr>
        <w:t>Research, Innovation and Science</w:t>
      </w:r>
      <w:r w:rsidR="00891638">
        <w:rPr>
          <w:rFonts w:ascii="Avenir Book" w:eastAsia="Times New Roman" w:hAnsi="Avenir Book" w:cs="Times New Roman"/>
          <w:color w:val="000000"/>
          <w:lang w:eastAsia="en-US"/>
        </w:rPr>
        <w:t>, should</w:t>
      </w:r>
      <w:r w:rsidR="000E0C12">
        <w:rPr>
          <w:rFonts w:ascii="Avenir Book" w:eastAsia="Times New Roman" w:hAnsi="Avenir Book" w:cs="Times New Roman"/>
          <w:color w:val="000000"/>
          <w:lang w:eastAsia="en-US"/>
        </w:rPr>
        <w:t>:</w:t>
      </w:r>
    </w:p>
    <w:p w:rsidR="008F2258" w:rsidRPr="000E0C12" w:rsidRDefault="00891638" w:rsidP="000E0C12">
      <w:pPr>
        <w:pStyle w:val="ListParagraph"/>
        <w:numPr>
          <w:ilvl w:val="0"/>
          <w:numId w:val="1"/>
        </w:numPr>
        <w:rPr>
          <w:rFonts w:ascii="Avenir Book" w:eastAsia="Times New Roman" w:hAnsi="Avenir Book" w:cs="Times New Roman"/>
          <w:color w:val="000000"/>
          <w:sz w:val="24"/>
          <w:szCs w:val="24"/>
        </w:rPr>
      </w:pPr>
      <w:r w:rsidRPr="000E0C12">
        <w:rPr>
          <w:rFonts w:ascii="Avenir Book" w:eastAsia="Times New Roman" w:hAnsi="Avenir Book" w:cs="Times New Roman"/>
          <w:color w:val="000000"/>
          <w:sz w:val="24"/>
          <w:szCs w:val="24"/>
        </w:rPr>
        <w:t xml:space="preserve">consult with Travellers and Roma, and their representative organisations, and other </w:t>
      </w:r>
      <w:r w:rsidR="008F2258" w:rsidRPr="000E0C12">
        <w:rPr>
          <w:rFonts w:ascii="Avenir Book" w:eastAsia="Times New Roman" w:hAnsi="Avenir Book" w:cs="Times New Roman"/>
          <w:color w:val="000000"/>
          <w:sz w:val="24"/>
          <w:szCs w:val="24"/>
        </w:rPr>
        <w:t>relevant stakeholders</w:t>
      </w:r>
      <w:r w:rsidRPr="000E0C12">
        <w:rPr>
          <w:rFonts w:ascii="Avenir Book" w:eastAsia="Times New Roman" w:hAnsi="Avenir Book" w:cs="Times New Roman"/>
          <w:color w:val="000000"/>
          <w:sz w:val="24"/>
          <w:szCs w:val="24"/>
        </w:rPr>
        <w:t>,</w:t>
      </w:r>
      <w:r w:rsidR="008F2258" w:rsidRPr="000E0C12">
        <w:rPr>
          <w:rFonts w:ascii="Avenir Book" w:eastAsia="Times New Roman" w:hAnsi="Avenir Book" w:cs="Times New Roman"/>
          <w:color w:val="000000"/>
          <w:sz w:val="24"/>
          <w:szCs w:val="24"/>
        </w:rPr>
        <w:t xml:space="preserve"> to identify factors that inhibit </w:t>
      </w:r>
      <w:r w:rsidRPr="000E0C12">
        <w:rPr>
          <w:rFonts w:ascii="Avenir Book" w:eastAsia="Times New Roman" w:hAnsi="Avenir Book" w:cs="Times New Roman"/>
          <w:color w:val="000000"/>
          <w:sz w:val="24"/>
          <w:szCs w:val="24"/>
        </w:rPr>
        <w:t xml:space="preserve">Travellers and Roma in accessing, </w:t>
      </w:r>
      <w:r w:rsidR="008F2258" w:rsidRPr="000E0C12">
        <w:rPr>
          <w:rFonts w:ascii="Avenir Book" w:eastAsia="Times New Roman" w:hAnsi="Avenir Book" w:cs="Times New Roman"/>
          <w:color w:val="000000"/>
          <w:sz w:val="24"/>
          <w:szCs w:val="24"/>
        </w:rPr>
        <w:t>participat</w:t>
      </w:r>
      <w:r w:rsidRPr="000E0C12">
        <w:rPr>
          <w:rFonts w:ascii="Avenir Book" w:eastAsia="Times New Roman" w:hAnsi="Avenir Book" w:cs="Times New Roman"/>
          <w:color w:val="000000"/>
          <w:sz w:val="24"/>
          <w:szCs w:val="24"/>
        </w:rPr>
        <w:t xml:space="preserve">ing, andprogressingin FET and training </w:t>
      </w:r>
      <w:r w:rsidR="008F2258" w:rsidRPr="000E0C12">
        <w:rPr>
          <w:rFonts w:ascii="Avenir Book" w:eastAsia="Times New Roman" w:hAnsi="Avenir Book" w:cs="Times New Roman"/>
          <w:color w:val="000000"/>
          <w:sz w:val="24"/>
          <w:szCs w:val="24"/>
        </w:rPr>
        <w:t>and to design culturally and gender specific responses</w:t>
      </w:r>
      <w:r w:rsidR="000E0C12" w:rsidRPr="000E0C12">
        <w:rPr>
          <w:rFonts w:ascii="Avenir Book" w:eastAsia="Times New Roman" w:hAnsi="Avenir Book" w:cs="Times New Roman"/>
          <w:color w:val="000000"/>
          <w:sz w:val="24"/>
          <w:szCs w:val="24"/>
        </w:rPr>
        <w:t>;</w:t>
      </w:r>
      <w:r w:rsidR="000E0C12">
        <w:rPr>
          <w:rFonts w:ascii="Avenir Book" w:eastAsia="Times New Roman" w:hAnsi="Avenir Book" w:cs="Times New Roman"/>
          <w:color w:val="000000"/>
          <w:sz w:val="24"/>
          <w:szCs w:val="24"/>
        </w:rPr>
        <w:t xml:space="preserve"> and</w:t>
      </w:r>
    </w:p>
    <w:p w:rsidR="00480095" w:rsidRPr="000E0C12" w:rsidRDefault="000E0C12" w:rsidP="000E0C12">
      <w:pPr>
        <w:pStyle w:val="ListParagraph"/>
        <w:numPr>
          <w:ilvl w:val="0"/>
          <w:numId w:val="1"/>
        </w:numPr>
        <w:rPr>
          <w:rFonts w:ascii="Avenir Book" w:eastAsia="Times New Roman" w:hAnsi="Avenir Book" w:cs="Times New Roman"/>
          <w:color w:val="000000"/>
          <w:sz w:val="24"/>
          <w:szCs w:val="24"/>
        </w:rPr>
      </w:pPr>
      <w:r w:rsidRPr="000E0C12">
        <w:rPr>
          <w:rFonts w:ascii="Avenir Book" w:eastAsia="Times New Roman" w:hAnsi="Avenir Book" w:cs="Times New Roman"/>
          <w:color w:val="000000"/>
          <w:sz w:val="24"/>
          <w:szCs w:val="24"/>
        </w:rPr>
        <w:t>provide anti-racist and intercultural awareness training for staff involved in the development and delivery of apprenticeship courses and for employers who offer apprenticeship placements.</w:t>
      </w:r>
    </w:p>
    <w:p w:rsidR="00780EC3" w:rsidRPr="00780EC3" w:rsidRDefault="00480095" w:rsidP="00780EC3">
      <w:pPr>
        <w:rPr>
          <w:rFonts w:ascii="Avenir Book" w:eastAsia="Times New Roman" w:hAnsi="Avenir Book" w:cstheme="minorHAnsi"/>
          <w:color w:val="000000" w:themeColor="text1"/>
        </w:rPr>
      </w:pPr>
      <w:r w:rsidRPr="00480095">
        <w:rPr>
          <w:rFonts w:ascii="Avenir Book" w:eastAsia="Times New Roman" w:hAnsi="Avenir Book" w:cstheme="minorHAnsi"/>
          <w:color w:val="000000" w:themeColor="text1"/>
        </w:rPr>
        <w:t xml:space="preserve">The 2018 review of pathways to apprenticeships sets out areas of required action to promote greater diversity in apprenticeships, which would constitute a useful starting point </w:t>
      </w:r>
      <w:r w:rsidRPr="00480095">
        <w:rPr>
          <w:rFonts w:ascii="Avenir Book" w:eastAsia="Times New Roman" w:hAnsi="Avenir Book" w:cstheme="minorHAnsi"/>
          <w:color w:val="000000" w:themeColor="text1"/>
        </w:rPr>
        <w:lastRenderedPageBreak/>
        <w:t>in regard to discharging on the statutory requirements of the public sector duty. These areas for action include: encouraging employers to promote equal opportunities through, for example, qualifying criteria; promoting diversity through the Generation Apprenticeship Campaign; setting annual targets for diverse participation in apprenticeship</w:t>
      </w:r>
      <w:r w:rsidR="008F2258" w:rsidRPr="008F2258">
        <w:rPr>
          <w:rFonts w:ascii="Avenir Book" w:eastAsia="Times New Roman" w:hAnsi="Avenir Book" w:cstheme="minorHAnsi"/>
          <w:color w:val="000000" w:themeColor="text1"/>
        </w:rPr>
        <w:t xml:space="preserve">(Pavee Point </w:t>
      </w:r>
      <w:r w:rsidR="00E018A1">
        <w:rPr>
          <w:rFonts w:ascii="Avenir Book" w:eastAsia="Times New Roman" w:hAnsi="Avenir Book" w:cstheme="minorHAnsi"/>
          <w:color w:val="000000" w:themeColor="text1"/>
        </w:rPr>
        <w:t>recommend</w:t>
      </w:r>
      <w:r w:rsidR="008F2258" w:rsidRPr="008F2258">
        <w:rPr>
          <w:rFonts w:ascii="Avenir Book" w:eastAsia="Times New Roman" w:hAnsi="Avenir Book" w:cstheme="minorHAnsi"/>
          <w:color w:val="000000" w:themeColor="text1"/>
        </w:rPr>
        <w:t xml:space="preserve"> that particular attention is required to </w:t>
      </w:r>
      <w:r w:rsidR="008F2258" w:rsidRPr="00780EC3">
        <w:rPr>
          <w:rFonts w:ascii="Avenir Book" w:eastAsia="Times New Roman" w:hAnsi="Avenir Book" w:cs="Times New Roman"/>
          <w:color w:val="000000"/>
          <w:lang w:eastAsia="en-US"/>
        </w:rPr>
        <w:t>develop targeted initiatives to encourage and support the participation of Traveller women and girls in apprenticeship</w:t>
      </w:r>
      <w:r w:rsidR="008F2258" w:rsidRPr="008F2258">
        <w:rPr>
          <w:rFonts w:ascii="Avenir Book" w:eastAsia="Times New Roman" w:hAnsi="Avenir Book" w:cs="Times New Roman"/>
          <w:color w:val="000000"/>
          <w:lang w:eastAsia="en-US"/>
        </w:rPr>
        <w:t>s</w:t>
      </w:r>
      <w:r w:rsidR="008F2258" w:rsidRPr="00780EC3">
        <w:rPr>
          <w:rFonts w:ascii="Avenir Book" w:eastAsia="Times New Roman" w:hAnsi="Avenir Book" w:cs="Times New Roman"/>
          <w:color w:val="000000"/>
          <w:lang w:eastAsia="en-US"/>
        </w:rPr>
        <w:t xml:space="preserve"> and pre- apprenticeship courses</w:t>
      </w:r>
      <w:r w:rsidR="00E018A1">
        <w:rPr>
          <w:rFonts w:ascii="Avenir Book" w:eastAsia="Times New Roman" w:hAnsi="Avenir Book" w:cs="Times New Roman"/>
          <w:color w:val="000000"/>
          <w:lang w:eastAsia="en-US"/>
        </w:rPr>
        <w:t>, including in non-traditional areas</w:t>
      </w:r>
      <w:r w:rsidR="008F2258" w:rsidRPr="008F2258">
        <w:rPr>
          <w:rFonts w:ascii="Avenir Book" w:eastAsia="Times New Roman" w:hAnsi="Avenir Book" w:cs="Times New Roman"/>
          <w:color w:val="000000"/>
          <w:lang w:eastAsia="en-US"/>
        </w:rPr>
        <w:t>)</w:t>
      </w:r>
      <w:r w:rsidRPr="00480095">
        <w:rPr>
          <w:rFonts w:ascii="Avenir Book" w:eastAsia="Times New Roman" w:hAnsi="Avenir Book" w:cstheme="minorHAnsi"/>
          <w:color w:val="000000" w:themeColor="text1"/>
        </w:rPr>
        <w:t>; increasing practical supports for apprentices from under-represented groups, working with training providers, consortia, and employer representative groups;</w:t>
      </w:r>
      <w:r w:rsidRPr="00501FA3">
        <w:rPr>
          <w:rFonts w:ascii="Avenir Book" w:eastAsia="Times New Roman" w:hAnsi="Avenir Book" w:cstheme="minorHAnsi"/>
          <w:color w:val="000000" w:themeColor="text1"/>
        </w:rPr>
        <w:t xml:space="preserve"> extending the bursary incentive to apprenticeships which have &lt;20% female participation</w:t>
      </w:r>
      <w:r>
        <w:rPr>
          <w:rFonts w:ascii="Avenir Book" w:eastAsia="Times New Roman" w:hAnsi="Avenir Book" w:cstheme="minorHAnsi"/>
          <w:color w:val="000000" w:themeColor="text1"/>
        </w:rPr>
        <w:t>;</w:t>
      </w:r>
      <w:r w:rsidRPr="00480095">
        <w:rPr>
          <w:rFonts w:ascii="Avenir Book" w:eastAsia="Times New Roman" w:hAnsi="Avenir Book" w:cstheme="minorHAnsi"/>
          <w:color w:val="000000" w:themeColor="text1"/>
        </w:rPr>
        <w:t xml:space="preserve"> undertaking an equality impact evaluation</w:t>
      </w:r>
      <w:r w:rsidR="001F4683">
        <w:rPr>
          <w:rFonts w:ascii="Avenir Book" w:eastAsia="Times New Roman" w:hAnsi="Avenir Book" w:cstheme="minorHAnsi"/>
          <w:color w:val="000000" w:themeColor="text1"/>
        </w:rPr>
        <w:t xml:space="preserve">; and </w:t>
      </w:r>
      <w:r w:rsidR="001F4683" w:rsidRPr="00124209">
        <w:rPr>
          <w:rFonts w:ascii="Avenir Book" w:eastAsia="Times New Roman" w:hAnsi="Avenir Book" w:cstheme="minorHAnsi"/>
          <w:color w:val="000000" w:themeColor="text1"/>
        </w:rPr>
        <w:t>incorporat</w:t>
      </w:r>
      <w:r w:rsidR="001F4683">
        <w:rPr>
          <w:rFonts w:ascii="Avenir Book" w:eastAsia="Times New Roman" w:hAnsi="Avenir Book" w:cstheme="minorHAnsi"/>
          <w:color w:val="000000" w:themeColor="text1"/>
        </w:rPr>
        <w:t>ing</w:t>
      </w:r>
      <w:r w:rsidR="001F4683" w:rsidRPr="00124209">
        <w:rPr>
          <w:rFonts w:ascii="Avenir Book" w:eastAsia="Times New Roman" w:hAnsi="Avenir Book" w:cstheme="minorHAnsi"/>
          <w:color w:val="000000" w:themeColor="text1"/>
        </w:rPr>
        <w:t xml:space="preserve"> the Census questions on ethnicity into the apprenticeship registration process</w:t>
      </w:r>
      <w:r w:rsidR="001F4683">
        <w:rPr>
          <w:rFonts w:ascii="Avenir Book" w:eastAsia="Times New Roman" w:hAnsi="Avenir Book" w:cstheme="minorHAnsi"/>
          <w:color w:val="000000" w:themeColor="text1"/>
        </w:rPr>
        <w:t>.</w:t>
      </w:r>
      <w:r>
        <w:rPr>
          <w:rStyle w:val="FootnoteReference"/>
          <w:rFonts w:ascii="Avenir Book" w:eastAsia="Times New Roman" w:hAnsi="Avenir Book" w:cstheme="minorHAnsi"/>
          <w:color w:val="000000" w:themeColor="text1"/>
        </w:rPr>
        <w:footnoteReference w:id="15"/>
      </w:r>
    </w:p>
    <w:p w:rsidR="00C32834" w:rsidRDefault="007A4375" w:rsidP="00991A02">
      <w:pPr>
        <w:spacing w:before="100" w:beforeAutospacing="1" w:after="100" w:afterAutospacing="1"/>
        <w:rPr>
          <w:rFonts w:ascii="Avenir Book" w:eastAsia="Times New Roman" w:hAnsi="Avenir Book" w:cs="Times New Roman"/>
          <w:b/>
          <w:color w:val="000000" w:themeColor="text1"/>
        </w:rPr>
      </w:pPr>
      <w:r w:rsidRPr="007A4375">
        <w:rPr>
          <w:rFonts w:ascii="Avenir Book" w:eastAsia="Times New Roman" w:hAnsi="Avenir Book" w:cs="Times New Roman"/>
          <w:b/>
          <w:color w:val="000000" w:themeColor="text1"/>
        </w:rPr>
        <w:t>4.</w:t>
      </w:r>
      <w:r>
        <w:rPr>
          <w:rFonts w:ascii="Avenir Book" w:eastAsia="Times New Roman" w:hAnsi="Avenir Book" w:cs="Times New Roman"/>
          <w:b/>
          <w:color w:val="000000" w:themeColor="text1"/>
        </w:rPr>
        <w:t>3</w:t>
      </w:r>
      <w:r w:rsidR="00991A02">
        <w:rPr>
          <w:rFonts w:ascii="Avenir Book" w:eastAsia="Times New Roman" w:hAnsi="Avenir Book" w:cs="Times New Roman"/>
          <w:b/>
          <w:color w:val="000000" w:themeColor="text1"/>
        </w:rPr>
        <w:t>E</w:t>
      </w:r>
      <w:r w:rsidR="00263E67">
        <w:rPr>
          <w:rFonts w:ascii="Avenir Book" w:eastAsia="Times New Roman" w:hAnsi="Avenir Book" w:cs="Times New Roman"/>
          <w:b/>
          <w:color w:val="000000" w:themeColor="text1"/>
        </w:rPr>
        <w:t>quality monitoring and the r</w:t>
      </w:r>
      <w:r w:rsidRPr="007A4375">
        <w:rPr>
          <w:rFonts w:ascii="Avenir Book" w:eastAsia="Times New Roman" w:hAnsi="Avenir Book" w:cs="Times New Roman"/>
          <w:b/>
          <w:color w:val="000000" w:themeColor="text1"/>
        </w:rPr>
        <w:t>equirement for disaggregated data</w:t>
      </w:r>
    </w:p>
    <w:p w:rsidR="00991A02" w:rsidRPr="00C32834" w:rsidRDefault="007A4375" w:rsidP="00991A02">
      <w:pPr>
        <w:spacing w:before="100" w:beforeAutospacing="1" w:after="100" w:afterAutospacing="1"/>
        <w:rPr>
          <w:rFonts w:ascii="Avenir Book" w:eastAsia="Times New Roman" w:hAnsi="Avenir Book" w:cs="Times New Roman"/>
          <w:b/>
          <w:color w:val="000000" w:themeColor="text1"/>
        </w:rPr>
      </w:pPr>
      <w:r w:rsidRPr="00696A91">
        <w:rPr>
          <w:rFonts w:ascii="Avenir Book" w:eastAsia="Times New Roman" w:hAnsi="Avenir Book" w:cs="Times New Roman"/>
          <w:color w:val="000000" w:themeColor="text1"/>
        </w:rPr>
        <w:t xml:space="preserve">The lack of </w:t>
      </w:r>
      <w:r>
        <w:rPr>
          <w:rFonts w:ascii="Avenir Book" w:eastAsia="Times New Roman" w:hAnsi="Avenir Book" w:cs="Times New Roman"/>
          <w:color w:val="000000" w:themeColor="text1"/>
        </w:rPr>
        <w:t>available disaggregated data, on the basis of ethnic origin,</w:t>
      </w:r>
      <w:r w:rsidRPr="00696A91">
        <w:rPr>
          <w:rFonts w:ascii="Avenir Book" w:eastAsia="Times New Roman" w:hAnsi="Avenir Book" w:cs="Times New Roman"/>
          <w:color w:val="000000" w:themeColor="text1"/>
        </w:rPr>
        <w:t xml:space="preserve"> across FET provision</w:t>
      </w:r>
      <w:r>
        <w:rPr>
          <w:rFonts w:ascii="Avenir Book" w:eastAsia="Times New Roman" w:hAnsi="Avenir Book" w:cs="Times New Roman"/>
          <w:color w:val="000000" w:themeColor="text1"/>
        </w:rPr>
        <w:t xml:space="preserve"> and in regard to participation in apprenticeships</w:t>
      </w:r>
      <w:r w:rsidRPr="00696A91">
        <w:rPr>
          <w:rFonts w:ascii="Avenir Book" w:eastAsia="Times New Roman" w:hAnsi="Avenir Book" w:cs="Times New Roman"/>
          <w:color w:val="000000" w:themeColor="text1"/>
        </w:rPr>
        <w:t xml:space="preserve">, </w:t>
      </w:r>
      <w:r>
        <w:rPr>
          <w:rFonts w:ascii="Avenir Book" w:eastAsia="Times New Roman" w:hAnsi="Avenir Book" w:cs="Times New Roman"/>
          <w:color w:val="000000" w:themeColor="text1"/>
        </w:rPr>
        <w:t xml:space="preserve">presents a </w:t>
      </w:r>
      <w:r w:rsidRPr="00696A91">
        <w:rPr>
          <w:rFonts w:ascii="Avenir Book" w:eastAsia="Times New Roman" w:hAnsi="Avenir Book" w:cs="Times New Roman"/>
          <w:color w:val="000000" w:themeColor="text1"/>
        </w:rPr>
        <w:t xml:space="preserve">significant </w:t>
      </w:r>
      <w:r>
        <w:rPr>
          <w:rFonts w:ascii="Avenir Book" w:eastAsia="Times New Roman" w:hAnsi="Avenir Book" w:cs="Times New Roman"/>
          <w:color w:val="000000" w:themeColor="text1"/>
        </w:rPr>
        <w:t xml:space="preserve">obstacle to </w:t>
      </w:r>
      <w:r w:rsidRPr="00696A91">
        <w:rPr>
          <w:rFonts w:ascii="Avenir Book" w:eastAsia="Times New Roman" w:hAnsi="Avenir Book" w:cs="Times New Roman"/>
          <w:color w:val="000000" w:themeColor="text1"/>
        </w:rPr>
        <w:t>evidence-based planning and policy development at national level.</w:t>
      </w:r>
      <w:r w:rsidR="00991A02">
        <w:rPr>
          <w:rFonts w:ascii="Avenir Book" w:eastAsia="Times New Roman" w:hAnsi="Avenir Book" w:cs="Times New Roman"/>
          <w:color w:val="000000" w:themeColor="text1"/>
        </w:rPr>
        <w:t xml:space="preserve"> This dearth of equality data also presents an obstacle to implementing and monitoring statutory requirements under the public sector equality and human rights duty. </w:t>
      </w:r>
    </w:p>
    <w:p w:rsidR="00E04675" w:rsidRPr="00991A02" w:rsidRDefault="007A4375" w:rsidP="00E04675">
      <w:pPr>
        <w:spacing w:before="100" w:beforeAutospacing="1" w:after="100" w:afterAutospacing="1"/>
        <w:rPr>
          <w:rFonts w:ascii="Avenir Book" w:eastAsia="Times New Roman" w:hAnsi="Avenir Book" w:cs="Times New Roman"/>
          <w:color w:val="000000" w:themeColor="text1"/>
        </w:rPr>
      </w:pPr>
      <w:r w:rsidRPr="00793224">
        <w:rPr>
          <w:rFonts w:ascii="Avenir Book" w:hAnsi="Avenir Book" w:cstheme="minorHAnsi"/>
          <w:bCs/>
          <w:color w:val="000000" w:themeColor="text1"/>
        </w:rPr>
        <w:t xml:space="preserve">At present </w:t>
      </w:r>
      <w:r w:rsidRPr="00793224">
        <w:rPr>
          <w:rFonts w:ascii="Avenir Book" w:eastAsia="Times New Roman" w:hAnsi="Avenir Book" w:cstheme="minorHAnsi"/>
          <w:color w:val="000000" w:themeColor="text1"/>
        </w:rPr>
        <w:t>national data</w:t>
      </w:r>
      <w:r w:rsidR="00E04675">
        <w:rPr>
          <w:rFonts w:ascii="Avenir Book" w:eastAsia="Times New Roman" w:hAnsi="Avenir Book" w:cstheme="minorHAnsi"/>
          <w:color w:val="000000" w:themeColor="text1"/>
        </w:rPr>
        <w:t>are</w:t>
      </w:r>
      <w:r>
        <w:rPr>
          <w:rFonts w:ascii="Avenir Book" w:eastAsia="Times New Roman" w:hAnsi="Avenir Book" w:cstheme="minorHAnsi"/>
          <w:color w:val="000000" w:themeColor="text1"/>
        </w:rPr>
        <w:t xml:space="preserve"> not collected</w:t>
      </w:r>
      <w:r w:rsidRPr="00793224">
        <w:rPr>
          <w:rFonts w:ascii="Avenir Book" w:eastAsia="Times New Roman" w:hAnsi="Avenir Book" w:cstheme="minorHAnsi"/>
          <w:color w:val="000000" w:themeColor="text1"/>
        </w:rPr>
        <w:t xml:space="preserve"> on the </w:t>
      </w:r>
      <w:r w:rsidR="007B448D">
        <w:rPr>
          <w:rFonts w:ascii="Avenir Book" w:eastAsia="Times New Roman" w:hAnsi="Avenir Book" w:cstheme="minorHAnsi"/>
          <w:color w:val="000000" w:themeColor="text1"/>
        </w:rPr>
        <w:t xml:space="preserve">socio-economic or </w:t>
      </w:r>
      <w:r w:rsidRPr="00793224">
        <w:rPr>
          <w:rFonts w:ascii="Avenir Book" w:eastAsia="Times New Roman" w:hAnsi="Avenir Book" w:cstheme="minorHAnsi"/>
          <w:color w:val="000000" w:themeColor="text1"/>
        </w:rPr>
        <w:t xml:space="preserve">ethnic background of Irish apprentices. </w:t>
      </w:r>
      <w:r w:rsidR="007B448D">
        <w:rPr>
          <w:rFonts w:ascii="Avenir Book" w:eastAsia="Times New Roman" w:hAnsi="Avenir Book" w:cstheme="minorHAnsi"/>
          <w:color w:val="000000" w:themeColor="text1"/>
        </w:rPr>
        <w:t>T</w:t>
      </w:r>
      <w:r w:rsidR="007B448D" w:rsidRPr="00793224">
        <w:rPr>
          <w:rFonts w:ascii="Avenir Book" w:hAnsi="Avenir Book" w:cstheme="minorHAnsi"/>
          <w:color w:val="000000" w:themeColor="text1"/>
        </w:rPr>
        <w:t xml:space="preserve">he </w:t>
      </w:r>
      <w:r w:rsidR="007B448D">
        <w:rPr>
          <w:rFonts w:ascii="Avenir Book" w:hAnsi="Avenir Book" w:cstheme="minorHAnsi"/>
          <w:color w:val="000000" w:themeColor="text1"/>
        </w:rPr>
        <w:t xml:space="preserve">researchers for the 2018 </w:t>
      </w:r>
      <w:r w:rsidR="007B448D" w:rsidRPr="00793224">
        <w:rPr>
          <w:rFonts w:ascii="Avenir Book" w:hAnsi="Avenir Book" w:cstheme="minorHAnsi"/>
          <w:color w:val="000000" w:themeColor="text1"/>
        </w:rPr>
        <w:t>Review of Pathways to Participation in Apprenticeshipnoted</w:t>
      </w:r>
      <w:r w:rsidR="007B448D">
        <w:rPr>
          <w:rFonts w:ascii="Avenir Book" w:eastAsia="Times New Roman" w:hAnsi="Avenir Book" w:cstheme="minorHAnsi"/>
          <w:color w:val="000000" w:themeColor="text1"/>
        </w:rPr>
        <w:t>that they were not in a position to identify the number of Travellers engaging in apprenticeships, due to the lack of disaggregated data collection.</w:t>
      </w:r>
      <w:r w:rsidR="000426D3">
        <w:rPr>
          <w:rStyle w:val="FootnoteReference"/>
          <w:rFonts w:ascii="Avenir Book" w:eastAsia="Times New Roman" w:hAnsi="Avenir Book" w:cstheme="minorHAnsi"/>
          <w:color w:val="000000" w:themeColor="text1"/>
        </w:rPr>
        <w:footnoteReference w:id="16"/>
      </w:r>
      <w:r w:rsidR="007B448D">
        <w:rPr>
          <w:rFonts w:ascii="Avenir Book" w:eastAsia="Times New Roman" w:hAnsi="Avenir Book" w:cstheme="minorHAnsi"/>
          <w:color w:val="000000" w:themeColor="text1"/>
        </w:rPr>
        <w:t>The Review, therefore, was unable to analyse the barriers and enablers across the apprenticeship pathway for Travellers and other minority ethnic groups. The</w:t>
      </w:r>
      <w:r w:rsidR="00991A02">
        <w:rPr>
          <w:rFonts w:ascii="Avenir Book" w:eastAsia="Times New Roman" w:hAnsi="Avenir Book" w:cstheme="minorHAnsi"/>
          <w:color w:val="000000" w:themeColor="text1"/>
        </w:rPr>
        <w:t xml:space="preserve"> Review recommended that </w:t>
      </w:r>
      <w:r w:rsidR="000B20AB" w:rsidRPr="00124209">
        <w:rPr>
          <w:rFonts w:ascii="Avenir Book" w:eastAsia="Times New Roman" w:hAnsi="Avenir Book" w:cstheme="minorHAnsi"/>
          <w:color w:val="000000" w:themeColor="text1"/>
        </w:rPr>
        <w:t xml:space="preserve">the Census questions on ethnicity </w:t>
      </w:r>
      <w:r w:rsidR="00991A02">
        <w:rPr>
          <w:rFonts w:ascii="Avenir Book" w:eastAsia="Times New Roman" w:hAnsi="Avenir Book" w:cstheme="minorHAnsi"/>
          <w:color w:val="000000" w:themeColor="text1"/>
        </w:rPr>
        <w:t>would be incorporated into</w:t>
      </w:r>
      <w:r w:rsidR="000B20AB" w:rsidRPr="00124209">
        <w:rPr>
          <w:rFonts w:ascii="Avenir Book" w:eastAsia="Times New Roman" w:hAnsi="Avenir Book" w:cstheme="minorHAnsi"/>
          <w:color w:val="000000" w:themeColor="text1"/>
        </w:rPr>
        <w:t xml:space="preserve"> the apprenticeship registration process</w:t>
      </w:r>
      <w:r w:rsidR="00991A02">
        <w:rPr>
          <w:rFonts w:ascii="Avenir Book" w:eastAsia="Times New Roman" w:hAnsi="Avenir Book" w:cstheme="minorHAnsi"/>
          <w:color w:val="000000" w:themeColor="text1"/>
        </w:rPr>
        <w:t xml:space="preserve">. </w:t>
      </w:r>
      <w:r w:rsidR="00E04675">
        <w:rPr>
          <w:rFonts w:ascii="Avenir Book" w:eastAsia="Times New Roman" w:hAnsi="Avenir Book" w:cstheme="minorHAnsi"/>
          <w:color w:val="000000" w:themeColor="text1"/>
        </w:rPr>
        <w:t xml:space="preserve">Pavee Point echo this recommendation with the  suggestion that it immediately includes the Roma category until such time as the Census 2021 ethnicity question is in use. </w:t>
      </w:r>
    </w:p>
    <w:p w:rsidR="000B20AB" w:rsidRDefault="000B20AB" w:rsidP="007A4375">
      <w:pPr>
        <w:rPr>
          <w:rFonts w:ascii="Avenir Book" w:eastAsia="Times New Roman" w:hAnsi="Avenir Book" w:cstheme="minorHAnsi"/>
          <w:color w:val="000000" w:themeColor="text1"/>
        </w:rPr>
      </w:pPr>
    </w:p>
    <w:p w:rsidR="00AF32FD" w:rsidRPr="005B367C" w:rsidRDefault="00AF32FD" w:rsidP="00AF32FD">
      <w:pPr>
        <w:rPr>
          <w:rFonts w:ascii="Avenir Book" w:eastAsia="Times New Roman" w:hAnsi="Avenir Book" w:cs="Times New Roman"/>
          <w:color w:val="000000" w:themeColor="text1"/>
        </w:rPr>
      </w:pPr>
    </w:p>
    <w:p w:rsidR="00AF32FD" w:rsidRPr="002E4FB5" w:rsidRDefault="00AF32FD" w:rsidP="002E4FB5">
      <w:pPr>
        <w:rPr>
          <w:rFonts w:ascii="Avenir Book" w:eastAsia="Avenir" w:hAnsi="Avenir Book" w:cs="Avenir"/>
        </w:rPr>
      </w:pPr>
    </w:p>
    <w:p w:rsidR="006D6CD4" w:rsidRDefault="00E27EEF"/>
    <w:sectPr w:rsidR="006D6CD4" w:rsidSect="007A4375">
      <w:footerReference w:type="even" r:id="rId10"/>
      <w:footerReference w:type="default" r:id="rId11"/>
      <w:pgSz w:w="11900" w:h="16840"/>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7EEF" w:rsidRDefault="00E27EEF" w:rsidP="00AF32FD">
      <w:r>
        <w:separator/>
      </w:r>
    </w:p>
  </w:endnote>
  <w:endnote w:type="continuationSeparator" w:id="1">
    <w:p w:rsidR="00E27EEF" w:rsidRDefault="00E27EEF" w:rsidP="00AF32FD">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venir Roman">
    <w:altName w:val="Corbel"/>
    <w:charset w:val="4D"/>
    <w:family w:val="swiss"/>
    <w:pitch w:val="variable"/>
    <w:sig w:usb0="00000001" w:usb1="5000204A" w:usb2="00000000" w:usb3="00000000" w:csb0="0000009B" w:csb1="00000000"/>
  </w:font>
  <w:font w:name="Avenir Book">
    <w:altName w:val="Corbel"/>
    <w:charset w:val="00"/>
    <w:family w:val="auto"/>
    <w:pitch w:val="variable"/>
    <w:sig w:usb0="00000001" w:usb1="5000204A" w:usb2="00000000" w:usb3="00000000" w:csb0="0000009B" w:csb1="00000000"/>
  </w:font>
  <w:font w:name="Calibri (Body)">
    <w:altName w:val="Calibri"/>
    <w:charset w:val="00"/>
    <w:family w:val="roman"/>
    <w:pitch w:val="default"/>
    <w:sig w:usb0="00000000" w:usb1="00000000" w:usb2="00000000" w:usb3="00000000" w:csb0="00000000" w:csb1="00000000"/>
  </w:font>
  <w:font w:name="Lucida Grande">
    <w:charset w:val="00"/>
    <w:family w:val="swiss"/>
    <w:pitch w:val="variable"/>
    <w:sig w:usb0="E1000AEF" w:usb1="5000A1FF" w:usb2="00000000" w:usb3="00000000" w:csb0="000001BF" w:csb1="00000000"/>
  </w:font>
  <w:font w:name="Avenir">
    <w:altName w:val="Times New Roman"/>
    <w:charset w:val="00"/>
    <w:family w:val="auto"/>
    <w:pitch w:val="variable"/>
    <w:sig w:usb0="800000AF" w:usb1="5000204A" w:usb2="00000000" w:usb3="00000000" w:csb0="0000009B" w:csb1="00000000"/>
  </w:font>
  <w:font w:name="SymbolMT">
    <w:altName w:val="Cambria"/>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881901440"/>
      <w:docPartObj>
        <w:docPartGallery w:val="Page Numbers (Bottom of Page)"/>
        <w:docPartUnique/>
      </w:docPartObj>
    </w:sdtPr>
    <w:sdtContent>
      <w:p w:rsidR="007A4375" w:rsidRDefault="00824382" w:rsidP="00C64C64">
        <w:pPr>
          <w:pStyle w:val="Footer"/>
          <w:framePr w:wrap="none" w:vAnchor="text" w:hAnchor="margin" w:xAlign="right" w:y="1"/>
          <w:rPr>
            <w:rStyle w:val="PageNumber"/>
          </w:rPr>
        </w:pPr>
        <w:r>
          <w:rPr>
            <w:rStyle w:val="PageNumber"/>
          </w:rPr>
          <w:fldChar w:fldCharType="begin"/>
        </w:r>
        <w:r w:rsidR="007A4375">
          <w:rPr>
            <w:rStyle w:val="PageNumber"/>
          </w:rPr>
          <w:instrText xml:space="preserve"> PAGE </w:instrText>
        </w:r>
        <w:r>
          <w:rPr>
            <w:rStyle w:val="PageNumber"/>
          </w:rPr>
          <w:fldChar w:fldCharType="end"/>
        </w:r>
      </w:p>
    </w:sdtContent>
  </w:sdt>
  <w:p w:rsidR="007A4375" w:rsidRDefault="007A4375" w:rsidP="007A437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54051649"/>
      <w:docPartObj>
        <w:docPartGallery w:val="Page Numbers (Bottom of Page)"/>
        <w:docPartUnique/>
      </w:docPartObj>
    </w:sdtPr>
    <w:sdtContent>
      <w:p w:rsidR="007A4375" w:rsidRDefault="00824382" w:rsidP="00C64C64">
        <w:pPr>
          <w:pStyle w:val="Footer"/>
          <w:framePr w:wrap="none" w:vAnchor="text" w:hAnchor="margin" w:xAlign="right" w:y="1"/>
          <w:rPr>
            <w:rStyle w:val="PageNumber"/>
          </w:rPr>
        </w:pPr>
        <w:r>
          <w:rPr>
            <w:rStyle w:val="PageNumber"/>
          </w:rPr>
          <w:fldChar w:fldCharType="begin"/>
        </w:r>
        <w:r w:rsidR="007A4375">
          <w:rPr>
            <w:rStyle w:val="PageNumber"/>
          </w:rPr>
          <w:instrText xml:space="preserve"> PAGE </w:instrText>
        </w:r>
        <w:r>
          <w:rPr>
            <w:rStyle w:val="PageNumber"/>
          </w:rPr>
          <w:fldChar w:fldCharType="separate"/>
        </w:r>
        <w:r w:rsidR="00244FE5">
          <w:rPr>
            <w:rStyle w:val="PageNumber"/>
            <w:noProof/>
          </w:rPr>
          <w:t>6</w:t>
        </w:r>
        <w:r>
          <w:rPr>
            <w:rStyle w:val="PageNumber"/>
          </w:rPr>
          <w:fldChar w:fldCharType="end"/>
        </w:r>
      </w:p>
    </w:sdtContent>
  </w:sdt>
  <w:p w:rsidR="007A4375" w:rsidRDefault="007A4375" w:rsidP="007A437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7EEF" w:rsidRDefault="00E27EEF" w:rsidP="00AF32FD">
      <w:r>
        <w:separator/>
      </w:r>
    </w:p>
  </w:footnote>
  <w:footnote w:type="continuationSeparator" w:id="1">
    <w:p w:rsidR="00E27EEF" w:rsidRDefault="00E27EEF" w:rsidP="00AF32FD">
      <w:r>
        <w:continuationSeparator/>
      </w:r>
    </w:p>
  </w:footnote>
  <w:footnote w:id="2">
    <w:p w:rsidR="000336DE" w:rsidRPr="00F43692" w:rsidRDefault="000336DE" w:rsidP="006226FD">
      <w:pPr>
        <w:pStyle w:val="FootnoteText"/>
        <w:spacing w:after="0"/>
        <w:ind w:left="0"/>
        <w:rPr>
          <w:rFonts w:asciiTheme="majorHAnsi" w:hAnsiTheme="majorHAnsi" w:cstheme="majorHAnsi"/>
          <w:sz w:val="18"/>
          <w:szCs w:val="18"/>
        </w:rPr>
      </w:pPr>
      <w:r w:rsidRPr="00F43692">
        <w:rPr>
          <w:rStyle w:val="FootnoteReference"/>
          <w:rFonts w:asciiTheme="majorHAnsi" w:hAnsiTheme="majorHAnsi" w:cstheme="majorHAnsi"/>
          <w:sz w:val="18"/>
          <w:szCs w:val="18"/>
        </w:rPr>
        <w:footnoteRef/>
      </w:r>
      <w:r w:rsidRPr="00F43692">
        <w:rPr>
          <w:rFonts w:asciiTheme="majorHAnsi" w:hAnsiTheme="majorHAnsi" w:cstheme="majorHAnsi"/>
          <w:sz w:val="18"/>
          <w:szCs w:val="18"/>
        </w:rPr>
        <w:t xml:space="preserve"> Watson, D., et al (2017). A Social Portrait of Travellers in Ireland, Research Series No. 56, ESRI, 2017.</w:t>
      </w:r>
    </w:p>
  </w:footnote>
  <w:footnote w:id="3">
    <w:p w:rsidR="005B7CF6" w:rsidRPr="00F43692" w:rsidRDefault="005B7CF6" w:rsidP="006226FD">
      <w:pPr>
        <w:pStyle w:val="NormalWeb"/>
        <w:spacing w:before="0" w:beforeAutospacing="0" w:after="0" w:afterAutospacing="0"/>
        <w:rPr>
          <w:rFonts w:asciiTheme="majorHAnsi" w:hAnsiTheme="majorHAnsi" w:cstheme="majorHAnsi"/>
          <w:sz w:val="18"/>
          <w:szCs w:val="18"/>
          <w:lang w:eastAsia="en-US"/>
        </w:rPr>
      </w:pPr>
      <w:r w:rsidRPr="00F43692">
        <w:rPr>
          <w:rStyle w:val="FootnoteReference"/>
          <w:rFonts w:asciiTheme="majorHAnsi" w:hAnsiTheme="majorHAnsi" w:cstheme="majorHAnsi"/>
          <w:sz w:val="18"/>
          <w:szCs w:val="18"/>
        </w:rPr>
        <w:footnoteRef/>
      </w:r>
      <w:r w:rsidRPr="00F43692">
        <w:rPr>
          <w:rFonts w:asciiTheme="majorHAnsi" w:hAnsiTheme="majorHAnsi" w:cstheme="majorHAnsi"/>
          <w:sz w:val="18"/>
          <w:szCs w:val="18"/>
        </w:rPr>
        <w:t xml:space="preserve"> Mc Ginnity</w:t>
      </w:r>
      <w:r w:rsidR="00F43692" w:rsidRPr="00F43692">
        <w:rPr>
          <w:rFonts w:asciiTheme="majorHAnsi" w:hAnsiTheme="majorHAnsi" w:cstheme="majorHAnsi"/>
          <w:sz w:val="18"/>
          <w:szCs w:val="18"/>
        </w:rPr>
        <w:t>,</w:t>
      </w:r>
      <w:r w:rsidRPr="00F43692">
        <w:rPr>
          <w:rFonts w:asciiTheme="majorHAnsi" w:hAnsiTheme="majorHAnsi" w:cstheme="majorHAnsi"/>
          <w:sz w:val="18"/>
          <w:szCs w:val="18"/>
        </w:rPr>
        <w:t xml:space="preserve"> F.</w:t>
      </w:r>
      <w:r w:rsidR="00F43692" w:rsidRPr="00F43692">
        <w:rPr>
          <w:rFonts w:asciiTheme="majorHAnsi" w:hAnsiTheme="majorHAnsi" w:cstheme="majorHAnsi"/>
          <w:sz w:val="18"/>
          <w:szCs w:val="18"/>
        </w:rPr>
        <w:t>,</w:t>
      </w:r>
      <w:r w:rsidRPr="00F43692">
        <w:rPr>
          <w:rFonts w:asciiTheme="majorHAnsi" w:hAnsiTheme="majorHAnsi" w:cstheme="majorHAnsi"/>
          <w:sz w:val="18"/>
          <w:szCs w:val="18"/>
        </w:rPr>
        <w:t xml:space="preserve"> et al (2017)</w:t>
      </w:r>
      <w:r w:rsidR="00F43692" w:rsidRPr="00F43692">
        <w:rPr>
          <w:rFonts w:asciiTheme="majorHAnsi" w:hAnsiTheme="majorHAnsi" w:cstheme="majorHAnsi"/>
          <w:sz w:val="18"/>
          <w:szCs w:val="18"/>
        </w:rPr>
        <w:t xml:space="preserve">. Who experiences discrimination in Ireland?: evidence from the </w:t>
      </w:r>
      <w:r w:rsidRPr="00F43692">
        <w:rPr>
          <w:rFonts w:asciiTheme="majorHAnsi" w:hAnsiTheme="majorHAnsi" w:cstheme="majorHAnsi"/>
          <w:sz w:val="18"/>
          <w:szCs w:val="18"/>
          <w:lang w:eastAsia="en-US"/>
        </w:rPr>
        <w:t>Equality module of the QNHS</w:t>
      </w:r>
      <w:r w:rsidR="00F43692" w:rsidRPr="00F43692">
        <w:rPr>
          <w:rFonts w:asciiTheme="majorHAnsi" w:hAnsiTheme="majorHAnsi" w:cstheme="majorHAnsi"/>
          <w:sz w:val="18"/>
          <w:szCs w:val="18"/>
          <w:lang w:eastAsia="en-US"/>
        </w:rPr>
        <w:t xml:space="preserve"> equality modules. </w:t>
      </w:r>
      <w:r w:rsidR="00F43692" w:rsidRPr="00F43692">
        <w:rPr>
          <w:rFonts w:asciiTheme="majorHAnsi" w:hAnsiTheme="majorHAnsi" w:cstheme="majorHAnsi"/>
          <w:color w:val="000000" w:themeColor="text1"/>
          <w:sz w:val="18"/>
          <w:szCs w:val="18"/>
          <w:lang w:val="en-AU"/>
        </w:rPr>
        <w:t>The Economic and Social Research Institute</w:t>
      </w:r>
      <w:r w:rsidR="00F43692">
        <w:rPr>
          <w:rFonts w:asciiTheme="majorHAnsi" w:hAnsiTheme="majorHAnsi" w:cstheme="majorHAnsi"/>
          <w:color w:val="000000" w:themeColor="text1"/>
          <w:sz w:val="18"/>
          <w:szCs w:val="18"/>
          <w:lang w:val="en-AU"/>
        </w:rPr>
        <w:t xml:space="preserve"> and the Irish Human Rights and Equality Commission, Dublin.</w:t>
      </w:r>
    </w:p>
  </w:footnote>
  <w:footnote w:id="4">
    <w:p w:rsidR="00AF32FD" w:rsidRPr="00E95571" w:rsidRDefault="00AF32FD" w:rsidP="006226FD">
      <w:pPr>
        <w:pStyle w:val="FootnoteText"/>
        <w:spacing w:after="0"/>
        <w:jc w:val="left"/>
        <w:rPr>
          <w:rFonts w:asciiTheme="majorHAnsi" w:hAnsiTheme="majorHAnsi" w:cstheme="majorHAnsi"/>
          <w:szCs w:val="20"/>
        </w:rPr>
      </w:pPr>
      <w:r w:rsidRPr="00E95571">
        <w:rPr>
          <w:rStyle w:val="FootnoteReference"/>
          <w:rFonts w:asciiTheme="majorHAnsi" w:hAnsiTheme="majorHAnsi" w:cstheme="majorHAnsi"/>
          <w:szCs w:val="20"/>
        </w:rPr>
        <w:footnoteRef/>
      </w:r>
      <w:r w:rsidRPr="00E95571">
        <w:rPr>
          <w:rFonts w:asciiTheme="majorHAnsi" w:hAnsiTheme="majorHAnsi" w:cstheme="majorHAnsi"/>
          <w:szCs w:val="20"/>
        </w:rPr>
        <w:t xml:space="preserve"> Watson, D. Kenny, O. and McGinnity, F. (January 2017).</w:t>
      </w:r>
      <w:hyperlink r:id="rId1" w:history="1">
        <w:r w:rsidRPr="00E95571">
          <w:rPr>
            <w:rStyle w:val="Hyperlink"/>
            <w:rFonts w:asciiTheme="majorHAnsi" w:hAnsiTheme="majorHAnsi" w:cstheme="majorHAnsi"/>
            <w:szCs w:val="20"/>
            <w:lang w:val="en-AU"/>
          </w:rPr>
          <w:t>A Social Portrait of Travellers in Ireland. 71: Research Series Number 56, 15.</w:t>
        </w:r>
      </w:hyperlink>
      <w:r w:rsidRPr="00E95571">
        <w:rPr>
          <w:rFonts w:asciiTheme="majorHAnsi" w:hAnsiTheme="majorHAnsi" w:cstheme="majorHAnsi"/>
          <w:color w:val="000000" w:themeColor="text1"/>
          <w:szCs w:val="20"/>
          <w:lang w:val="en-AU"/>
        </w:rPr>
        <w:t xml:space="preserve"> The Economic and Social Research Institute, Dublin</w:t>
      </w:r>
      <w:r w:rsidRPr="00E95571">
        <w:rPr>
          <w:rFonts w:asciiTheme="majorHAnsi" w:hAnsiTheme="majorHAnsi" w:cstheme="majorHAnsi"/>
          <w:color w:val="000000" w:themeColor="text1"/>
          <w:szCs w:val="20"/>
        </w:rPr>
        <w:t>.</w:t>
      </w:r>
      <w:r w:rsidRPr="00E95571">
        <w:rPr>
          <w:rFonts w:asciiTheme="majorHAnsi" w:hAnsiTheme="majorHAnsi" w:cstheme="majorHAnsi"/>
          <w:szCs w:val="20"/>
        </w:rPr>
        <w:t xml:space="preserve"> Page 29.</w:t>
      </w:r>
    </w:p>
  </w:footnote>
  <w:footnote w:id="5">
    <w:p w:rsidR="00AF32FD" w:rsidRPr="00E95571" w:rsidRDefault="00AF32FD" w:rsidP="006226FD">
      <w:pPr>
        <w:pStyle w:val="FootnoteText"/>
        <w:spacing w:after="0"/>
        <w:ind w:left="0" w:firstLine="0"/>
        <w:rPr>
          <w:rFonts w:asciiTheme="majorHAnsi" w:hAnsiTheme="majorHAnsi" w:cstheme="majorHAnsi"/>
          <w:szCs w:val="20"/>
        </w:rPr>
      </w:pPr>
      <w:r w:rsidRPr="00E95571">
        <w:rPr>
          <w:rStyle w:val="FootnoteReference"/>
          <w:rFonts w:asciiTheme="majorHAnsi" w:hAnsiTheme="majorHAnsi" w:cstheme="majorHAnsi"/>
          <w:color w:val="000000" w:themeColor="text1"/>
          <w:szCs w:val="20"/>
        </w:rPr>
        <w:footnoteRef/>
      </w:r>
      <w:r w:rsidRPr="00E95571">
        <w:rPr>
          <w:rFonts w:asciiTheme="majorHAnsi" w:hAnsiTheme="majorHAnsi" w:cstheme="majorHAnsi"/>
          <w:szCs w:val="20"/>
        </w:rPr>
        <w:t>Central Statistics Office, ‘</w:t>
      </w:r>
      <w:hyperlink r:id="rId2" w:history="1">
        <w:r w:rsidRPr="00E95571">
          <w:rPr>
            <w:rStyle w:val="Hyperlink"/>
            <w:rFonts w:asciiTheme="majorHAnsi" w:hAnsiTheme="majorHAnsi" w:cstheme="majorHAnsi"/>
            <w:szCs w:val="20"/>
          </w:rPr>
          <w:t>Profile 8 - Irish Travellers Ethnicity and Religion – Census 2016</w:t>
        </w:r>
      </w:hyperlink>
      <w:r w:rsidRPr="00E95571">
        <w:rPr>
          <w:rFonts w:asciiTheme="majorHAnsi" w:hAnsiTheme="majorHAnsi" w:cstheme="majorHAnsi"/>
          <w:szCs w:val="20"/>
        </w:rPr>
        <w:t xml:space="preserve"> Results’ (Press Statement) (2017). </w:t>
      </w:r>
    </w:p>
  </w:footnote>
  <w:footnote w:id="6">
    <w:p w:rsidR="00E95571" w:rsidRPr="00E95571" w:rsidRDefault="00E95571">
      <w:pPr>
        <w:pStyle w:val="FootnoteText"/>
        <w:rPr>
          <w:lang w:val="en-US"/>
        </w:rPr>
      </w:pPr>
      <w:r w:rsidRPr="00E95571">
        <w:rPr>
          <w:rStyle w:val="FootnoteReference"/>
          <w:rFonts w:asciiTheme="majorHAnsi" w:hAnsiTheme="majorHAnsi" w:cstheme="majorHAnsi"/>
          <w:szCs w:val="20"/>
        </w:rPr>
        <w:footnoteRef/>
      </w:r>
      <w:r w:rsidRPr="00E95571">
        <w:rPr>
          <w:rFonts w:asciiTheme="majorHAnsi" w:hAnsiTheme="majorHAnsi" w:cstheme="majorHAnsi"/>
          <w:szCs w:val="20"/>
        </w:rPr>
        <w:t xml:space="preserve"> Pavee Point Traveller and Roma Centre and the Department of Justice and Equality (2018). </w:t>
      </w:r>
      <w:hyperlink r:id="rId3" w:history="1">
        <w:r w:rsidRPr="00E95571">
          <w:rPr>
            <w:rStyle w:val="Hyperlink"/>
            <w:rFonts w:asciiTheme="majorHAnsi" w:hAnsiTheme="majorHAnsi" w:cstheme="majorHAnsi"/>
            <w:szCs w:val="20"/>
          </w:rPr>
          <w:t>Roma in Ireland: A National Needs Assessment</w:t>
        </w:r>
      </w:hyperlink>
      <w:r w:rsidRPr="00E95571">
        <w:rPr>
          <w:rFonts w:asciiTheme="majorHAnsi" w:hAnsiTheme="majorHAnsi" w:cstheme="majorHAnsi"/>
          <w:szCs w:val="20"/>
        </w:rPr>
        <w:t>.</w:t>
      </w:r>
    </w:p>
  </w:footnote>
  <w:footnote w:id="7">
    <w:p w:rsidR="007A4375" w:rsidRPr="006A1861" w:rsidRDefault="007A4375" w:rsidP="006A1861">
      <w:pPr>
        <w:pStyle w:val="FootnoteText"/>
        <w:spacing w:after="0"/>
        <w:ind w:left="57" w:firstLine="0"/>
        <w:rPr>
          <w:rFonts w:asciiTheme="majorHAnsi" w:hAnsiTheme="majorHAnsi" w:cstheme="majorHAnsi"/>
          <w:sz w:val="18"/>
          <w:szCs w:val="18"/>
          <w:lang w:val="en-US"/>
        </w:rPr>
      </w:pPr>
      <w:r w:rsidRPr="006A1861">
        <w:rPr>
          <w:rStyle w:val="FootnoteReference"/>
          <w:rFonts w:asciiTheme="majorHAnsi" w:hAnsiTheme="majorHAnsi" w:cstheme="majorHAnsi"/>
          <w:sz w:val="18"/>
          <w:szCs w:val="18"/>
        </w:rPr>
        <w:footnoteRef/>
      </w:r>
      <w:r w:rsidRPr="006A1861">
        <w:rPr>
          <w:rFonts w:asciiTheme="majorHAnsi" w:hAnsiTheme="majorHAnsi" w:cstheme="majorHAnsi"/>
          <w:sz w:val="18"/>
          <w:szCs w:val="18"/>
        </w:rPr>
        <w:t xml:space="preserve"> Department of Education and Skills Action Plan for Education 2016 to 2019. Page 28.</w:t>
      </w:r>
    </w:p>
  </w:footnote>
  <w:footnote w:id="8">
    <w:p w:rsidR="00631FD8" w:rsidRPr="00631FD8" w:rsidRDefault="00631FD8" w:rsidP="00631FD8">
      <w:pPr>
        <w:pStyle w:val="FootnoteText"/>
        <w:spacing w:after="0"/>
        <w:rPr>
          <w:lang w:val="en-US"/>
        </w:rPr>
      </w:pPr>
      <w:r>
        <w:rPr>
          <w:rStyle w:val="FootnoteReference"/>
        </w:rPr>
        <w:footnoteRef/>
      </w:r>
      <w:r w:rsidRPr="000426D3">
        <w:rPr>
          <w:rFonts w:asciiTheme="majorHAnsi" w:hAnsiTheme="majorHAnsi" w:cstheme="majorHAnsi"/>
          <w:sz w:val="18"/>
          <w:szCs w:val="18"/>
          <w:lang w:val="en-US"/>
        </w:rPr>
        <w:t>Solas (November 2018). Review of Pathways to Participation in Apprenticeships.</w:t>
      </w:r>
      <w:r>
        <w:rPr>
          <w:rFonts w:asciiTheme="majorHAnsi" w:hAnsiTheme="majorHAnsi" w:cstheme="majorHAnsi"/>
          <w:sz w:val="18"/>
          <w:szCs w:val="18"/>
          <w:lang w:val="en-US"/>
        </w:rPr>
        <w:t xml:space="preserve"> Page 6.</w:t>
      </w:r>
    </w:p>
  </w:footnote>
  <w:footnote w:id="9">
    <w:p w:rsidR="006A1861" w:rsidRPr="006A1861" w:rsidRDefault="006A1861" w:rsidP="00631FD8">
      <w:pPr>
        <w:pStyle w:val="FootnoteText"/>
        <w:spacing w:after="0"/>
        <w:rPr>
          <w:rFonts w:asciiTheme="majorHAnsi" w:hAnsiTheme="majorHAnsi" w:cstheme="majorHAnsi"/>
          <w:sz w:val="18"/>
          <w:szCs w:val="18"/>
          <w:lang w:val="en-US"/>
        </w:rPr>
      </w:pPr>
      <w:r w:rsidRPr="006A1861">
        <w:rPr>
          <w:rStyle w:val="FootnoteReference"/>
          <w:rFonts w:asciiTheme="majorHAnsi" w:hAnsiTheme="majorHAnsi" w:cstheme="majorHAnsi"/>
          <w:sz w:val="18"/>
          <w:szCs w:val="18"/>
        </w:rPr>
        <w:footnoteRef/>
      </w:r>
      <w:r w:rsidRPr="006A1861">
        <w:rPr>
          <w:rFonts w:asciiTheme="majorHAnsi" w:hAnsiTheme="majorHAnsi" w:cstheme="majorHAnsi"/>
          <w:sz w:val="18"/>
          <w:szCs w:val="18"/>
        </w:rPr>
        <w:t xml:space="preserve"> Carl O’Brien, July 20, 2020. </w:t>
      </w:r>
      <w:r w:rsidRPr="006A1861">
        <w:rPr>
          <w:rFonts w:asciiTheme="majorHAnsi" w:hAnsiTheme="majorHAnsi" w:cstheme="majorHAnsi"/>
          <w:sz w:val="18"/>
          <w:szCs w:val="18"/>
          <w:lang w:val="en-US"/>
        </w:rPr>
        <w:t xml:space="preserve">Irish Times </w:t>
      </w:r>
      <w:hyperlink r:id="rId4" w:history="1">
        <w:r w:rsidRPr="006A1861">
          <w:rPr>
            <w:rStyle w:val="Hyperlink"/>
            <w:rFonts w:asciiTheme="majorHAnsi" w:hAnsiTheme="majorHAnsi" w:cstheme="majorHAnsi"/>
            <w:sz w:val="18"/>
            <w:szCs w:val="18"/>
            <w:lang w:val="en-US"/>
          </w:rPr>
          <w:t>“Return to distance learning in schools would widen digital divide experts warn”.</w:t>
        </w:r>
      </w:hyperlink>
      <w:r w:rsidRPr="006A1861">
        <w:rPr>
          <w:rFonts w:asciiTheme="majorHAnsi" w:hAnsiTheme="majorHAnsi" w:cstheme="majorHAnsi"/>
          <w:sz w:val="18"/>
          <w:szCs w:val="18"/>
          <w:lang w:val="en-US"/>
        </w:rPr>
        <w:t xml:space="preserve"> Last accessed August 11.</w:t>
      </w:r>
    </w:p>
  </w:footnote>
  <w:footnote w:id="10">
    <w:p w:rsidR="00957260" w:rsidRPr="006226FD" w:rsidRDefault="00957260" w:rsidP="00631FD8">
      <w:pPr>
        <w:pStyle w:val="NormalWeb"/>
        <w:spacing w:before="0" w:beforeAutospacing="0" w:after="0" w:afterAutospacing="0"/>
        <w:ind w:left="57"/>
        <w:rPr>
          <w:rFonts w:asciiTheme="majorHAnsi" w:hAnsiTheme="majorHAnsi" w:cstheme="majorHAnsi"/>
          <w:color w:val="000000" w:themeColor="text1"/>
          <w:sz w:val="18"/>
          <w:szCs w:val="18"/>
        </w:rPr>
      </w:pPr>
      <w:r w:rsidRPr="006A1861">
        <w:rPr>
          <w:rStyle w:val="FootnoteReference"/>
          <w:rFonts w:asciiTheme="majorHAnsi" w:hAnsiTheme="majorHAnsi" w:cstheme="majorHAnsi"/>
          <w:color w:val="000000" w:themeColor="text1"/>
          <w:sz w:val="18"/>
          <w:szCs w:val="18"/>
        </w:rPr>
        <w:footnoteRef/>
      </w:r>
      <w:r w:rsidRPr="006A1861">
        <w:rPr>
          <w:rFonts w:asciiTheme="majorHAnsi" w:hAnsiTheme="majorHAnsi" w:cstheme="majorHAnsi"/>
          <w:bCs/>
          <w:color w:val="000000" w:themeColor="text1"/>
          <w:sz w:val="18"/>
          <w:szCs w:val="18"/>
        </w:rPr>
        <w:t xml:space="preserve">Apprenticeships / Pre-Apprenticeships, and Community Education, Aontas 18/12/18 </w:t>
      </w:r>
    </w:p>
  </w:footnote>
  <w:footnote w:id="11">
    <w:p w:rsidR="00CF620A" w:rsidRPr="00957EA7" w:rsidRDefault="00CF620A" w:rsidP="00957EA7">
      <w:pPr>
        <w:pStyle w:val="FootnoteText"/>
        <w:spacing w:after="0"/>
        <w:ind w:left="0" w:firstLine="0"/>
        <w:rPr>
          <w:rFonts w:asciiTheme="majorHAnsi" w:hAnsiTheme="majorHAnsi" w:cstheme="majorHAnsi"/>
          <w:sz w:val="18"/>
          <w:szCs w:val="18"/>
          <w:lang w:val="en-US"/>
        </w:rPr>
      </w:pPr>
      <w:r w:rsidRPr="00957EA7">
        <w:rPr>
          <w:rStyle w:val="FootnoteReference"/>
          <w:rFonts w:asciiTheme="majorHAnsi" w:hAnsiTheme="majorHAnsi" w:cstheme="majorHAnsi"/>
          <w:sz w:val="18"/>
          <w:szCs w:val="18"/>
        </w:rPr>
        <w:footnoteRef/>
      </w:r>
      <w:r w:rsidRPr="00957EA7">
        <w:rPr>
          <w:rFonts w:asciiTheme="majorHAnsi" w:hAnsiTheme="majorHAnsi" w:cstheme="majorHAnsi"/>
          <w:sz w:val="18"/>
          <w:szCs w:val="18"/>
        </w:rPr>
        <w:t xml:space="preserve"> Murphy, M. P., Whelan, N., Mc</w:t>
      </w:r>
      <w:r w:rsidR="00957EA7" w:rsidRPr="00957EA7">
        <w:rPr>
          <w:rFonts w:asciiTheme="majorHAnsi" w:hAnsiTheme="majorHAnsi" w:cstheme="majorHAnsi"/>
          <w:sz w:val="18"/>
          <w:szCs w:val="18"/>
        </w:rPr>
        <w:t>G</w:t>
      </w:r>
      <w:r w:rsidRPr="00957EA7">
        <w:rPr>
          <w:rFonts w:asciiTheme="majorHAnsi" w:hAnsiTheme="majorHAnsi" w:cstheme="majorHAnsi"/>
          <w:sz w:val="18"/>
          <w:szCs w:val="18"/>
        </w:rPr>
        <w:t>ann</w:t>
      </w:r>
      <w:r w:rsidR="00957EA7" w:rsidRPr="00957EA7">
        <w:rPr>
          <w:rFonts w:asciiTheme="majorHAnsi" w:hAnsiTheme="majorHAnsi" w:cstheme="majorHAnsi"/>
          <w:sz w:val="18"/>
          <w:szCs w:val="18"/>
        </w:rPr>
        <w:t xml:space="preserve">. M., and Finn. P.(May 2020) The High Road back to Work: Developing an Irish Public Employment Eco-System for a COVID-19 Recovery Strategy. Maynooth University. MUSSI. </w:t>
      </w:r>
    </w:p>
  </w:footnote>
  <w:footnote w:id="12">
    <w:p w:rsidR="00006B75" w:rsidRPr="00FA4425" w:rsidRDefault="00006B75" w:rsidP="00006B75">
      <w:pPr>
        <w:pStyle w:val="FootnoteText"/>
        <w:spacing w:after="0"/>
        <w:ind w:left="0" w:firstLine="0"/>
        <w:rPr>
          <w:lang w:val="en-US"/>
        </w:rPr>
      </w:pPr>
      <w:r w:rsidRPr="00FA4425">
        <w:rPr>
          <w:rStyle w:val="FootnoteReference"/>
          <w:rFonts w:asciiTheme="majorHAnsi" w:hAnsiTheme="majorHAnsi" w:cstheme="majorHAnsi"/>
          <w:sz w:val="18"/>
          <w:szCs w:val="18"/>
        </w:rPr>
        <w:footnoteRef/>
      </w:r>
      <w:r w:rsidRPr="00FA4425">
        <w:rPr>
          <w:rFonts w:asciiTheme="majorHAnsi" w:hAnsiTheme="majorHAnsi" w:cstheme="majorHAnsi"/>
          <w:sz w:val="18"/>
          <w:szCs w:val="18"/>
        </w:rPr>
        <w:t xml:space="preserve"> Council of the European Union. </w:t>
      </w:r>
      <w:r w:rsidRPr="00793224">
        <w:rPr>
          <w:rFonts w:asciiTheme="majorHAnsi" w:hAnsiTheme="majorHAnsi" w:cstheme="majorHAnsi"/>
          <w:iCs/>
          <w:sz w:val="18"/>
          <w:szCs w:val="18"/>
        </w:rPr>
        <w:t>European Framework for Quality and Effective Apprenticeships</w:t>
      </w:r>
      <w:r w:rsidRPr="00FA4425">
        <w:rPr>
          <w:rFonts w:asciiTheme="majorHAnsi" w:hAnsiTheme="majorHAnsi" w:cstheme="majorHAnsi"/>
          <w:iCs/>
          <w:sz w:val="18"/>
          <w:szCs w:val="18"/>
        </w:rPr>
        <w:t>. Brussels, 5 March, 2018. 6779/18.</w:t>
      </w:r>
    </w:p>
  </w:footnote>
  <w:footnote w:id="13">
    <w:p w:rsidR="00CF620A" w:rsidRPr="00957EA7" w:rsidRDefault="00CF620A" w:rsidP="00957EA7">
      <w:pPr>
        <w:pStyle w:val="FootnoteText"/>
        <w:spacing w:after="0"/>
        <w:ind w:left="0" w:firstLine="0"/>
        <w:rPr>
          <w:rFonts w:asciiTheme="majorHAnsi" w:hAnsiTheme="majorHAnsi" w:cstheme="majorHAnsi"/>
          <w:sz w:val="18"/>
          <w:szCs w:val="18"/>
          <w:lang w:val="en-US"/>
        </w:rPr>
      </w:pPr>
      <w:r w:rsidRPr="00957EA7">
        <w:rPr>
          <w:rStyle w:val="FootnoteReference"/>
          <w:rFonts w:asciiTheme="majorHAnsi" w:hAnsiTheme="majorHAnsi" w:cstheme="majorHAnsi"/>
          <w:sz w:val="18"/>
          <w:szCs w:val="18"/>
        </w:rPr>
        <w:footnoteRef/>
      </w:r>
      <w:r w:rsidRPr="00957EA7">
        <w:rPr>
          <w:rFonts w:asciiTheme="majorHAnsi" w:hAnsiTheme="majorHAnsi" w:cstheme="majorHAnsi"/>
          <w:sz w:val="18"/>
          <w:szCs w:val="18"/>
          <w:lang w:val="en-US"/>
        </w:rPr>
        <w:t xml:space="preserve">The Pre-apprenticeship </w:t>
      </w:r>
      <w:r w:rsidR="00957EA7">
        <w:rPr>
          <w:rFonts w:asciiTheme="majorHAnsi" w:hAnsiTheme="majorHAnsi" w:cstheme="majorHAnsi"/>
          <w:sz w:val="18"/>
          <w:szCs w:val="18"/>
          <w:lang w:val="en-US"/>
        </w:rPr>
        <w:t xml:space="preserve">course delivered in the Dublin Institute of Technology in 2017 has been positively evaluated in demonstrating success in reaching participants experiencing barriers based on their socio-economic and ethnic status, and could, therefore, </w:t>
      </w:r>
      <w:r w:rsidRPr="00957EA7">
        <w:rPr>
          <w:rFonts w:asciiTheme="majorHAnsi" w:hAnsiTheme="majorHAnsi" w:cstheme="majorHAnsi"/>
          <w:sz w:val="18"/>
          <w:szCs w:val="18"/>
          <w:lang w:val="en-US"/>
        </w:rPr>
        <w:t xml:space="preserve">serve as a model in this regard. </w:t>
      </w:r>
    </w:p>
  </w:footnote>
  <w:footnote w:id="14">
    <w:p w:rsidR="00D328A1" w:rsidRPr="00480095" w:rsidRDefault="00D328A1" w:rsidP="0063743E">
      <w:pPr>
        <w:pStyle w:val="FootnoteText"/>
        <w:spacing w:after="0"/>
        <w:rPr>
          <w:rFonts w:asciiTheme="majorHAnsi" w:hAnsiTheme="majorHAnsi" w:cstheme="majorHAnsi"/>
          <w:sz w:val="18"/>
          <w:szCs w:val="18"/>
          <w:lang w:val="en-US"/>
        </w:rPr>
      </w:pPr>
      <w:r w:rsidRPr="00480095">
        <w:rPr>
          <w:rStyle w:val="FootnoteReference"/>
          <w:rFonts w:asciiTheme="majorHAnsi" w:hAnsiTheme="majorHAnsi" w:cstheme="majorHAnsi"/>
          <w:sz w:val="18"/>
          <w:szCs w:val="18"/>
        </w:rPr>
        <w:footnoteRef/>
      </w:r>
      <w:r w:rsidRPr="00480095">
        <w:rPr>
          <w:rFonts w:asciiTheme="majorHAnsi" w:hAnsiTheme="majorHAnsi" w:cstheme="majorHAnsi"/>
          <w:sz w:val="18"/>
          <w:szCs w:val="18"/>
          <w:lang w:val="en-US"/>
        </w:rPr>
        <w:t xml:space="preserve">The Irish Human Rights and Equality Commission (2019). </w:t>
      </w:r>
      <w:hyperlink r:id="rId5" w:history="1">
        <w:r w:rsidRPr="00480095">
          <w:rPr>
            <w:rStyle w:val="Hyperlink"/>
            <w:rFonts w:asciiTheme="majorHAnsi" w:hAnsiTheme="majorHAnsi" w:cstheme="majorHAnsi"/>
            <w:sz w:val="18"/>
            <w:szCs w:val="18"/>
            <w:lang w:val="en-US"/>
          </w:rPr>
          <w:t>Implementing the Public Sector Equality and Human Rights Duty</w:t>
        </w:r>
      </w:hyperlink>
      <w:r w:rsidRPr="00480095">
        <w:rPr>
          <w:rFonts w:asciiTheme="majorHAnsi" w:hAnsiTheme="majorHAnsi" w:cstheme="majorHAnsi"/>
          <w:sz w:val="18"/>
          <w:szCs w:val="18"/>
          <w:lang w:val="en-US"/>
        </w:rPr>
        <w:t>. Irish Human Rights and Equality Commission, 16-22 Green Street, Dublin 7.</w:t>
      </w:r>
    </w:p>
  </w:footnote>
  <w:footnote w:id="15">
    <w:p w:rsidR="00480095" w:rsidRDefault="00480095" w:rsidP="0063743E">
      <w:pPr>
        <w:pStyle w:val="FootnoteText"/>
        <w:spacing w:after="0"/>
      </w:pPr>
      <w:r w:rsidRPr="00480095">
        <w:rPr>
          <w:rStyle w:val="FootnoteReference"/>
          <w:rFonts w:asciiTheme="majorHAnsi" w:hAnsiTheme="majorHAnsi" w:cstheme="majorHAnsi"/>
          <w:sz w:val="18"/>
          <w:szCs w:val="18"/>
        </w:rPr>
        <w:footnoteRef/>
      </w:r>
      <w:r>
        <w:rPr>
          <w:rFonts w:asciiTheme="majorHAnsi" w:hAnsiTheme="majorHAnsi" w:cstheme="majorHAnsi"/>
          <w:sz w:val="18"/>
          <w:szCs w:val="18"/>
        </w:rPr>
        <w:t>Solas (2018)</w:t>
      </w:r>
      <w:r w:rsidRPr="00480095">
        <w:rPr>
          <w:rFonts w:asciiTheme="majorHAnsi" w:hAnsiTheme="majorHAnsi" w:cstheme="majorHAnsi"/>
          <w:sz w:val="18"/>
          <w:szCs w:val="18"/>
        </w:rPr>
        <w:t>.</w:t>
      </w:r>
      <w:r>
        <w:rPr>
          <w:rFonts w:asciiTheme="majorHAnsi" w:hAnsiTheme="majorHAnsi" w:cstheme="majorHAnsi"/>
          <w:sz w:val="18"/>
          <w:szCs w:val="18"/>
        </w:rPr>
        <w:t xml:space="preserve"> Op cit.</w:t>
      </w:r>
      <w:r w:rsidRPr="00480095">
        <w:rPr>
          <w:rFonts w:asciiTheme="majorHAnsi" w:hAnsiTheme="majorHAnsi" w:cstheme="majorHAnsi"/>
          <w:sz w:val="18"/>
          <w:szCs w:val="18"/>
        </w:rPr>
        <w:t xml:space="preserve"> Pages 13-14.</w:t>
      </w:r>
    </w:p>
  </w:footnote>
  <w:footnote w:id="16">
    <w:p w:rsidR="000426D3" w:rsidRPr="000426D3" w:rsidRDefault="000426D3" w:rsidP="0063743E">
      <w:pPr>
        <w:pStyle w:val="FootnoteText"/>
        <w:spacing w:after="0"/>
        <w:rPr>
          <w:lang w:val="en-US"/>
        </w:rPr>
      </w:pPr>
      <w:r w:rsidRPr="000426D3">
        <w:rPr>
          <w:rStyle w:val="FootnoteReference"/>
          <w:rFonts w:asciiTheme="majorHAnsi" w:hAnsiTheme="majorHAnsi" w:cstheme="majorHAnsi"/>
          <w:sz w:val="18"/>
          <w:szCs w:val="18"/>
        </w:rPr>
        <w:footnoteRef/>
      </w:r>
      <w:r w:rsidRPr="000426D3">
        <w:rPr>
          <w:rFonts w:asciiTheme="majorHAnsi" w:hAnsiTheme="majorHAnsi" w:cstheme="majorHAnsi"/>
          <w:sz w:val="18"/>
          <w:szCs w:val="18"/>
          <w:lang w:val="en-US"/>
        </w:rPr>
        <w:t xml:space="preserve">Solas (November 2018). </w:t>
      </w:r>
      <w:r w:rsidR="00631FD8">
        <w:rPr>
          <w:rFonts w:asciiTheme="majorHAnsi" w:hAnsiTheme="majorHAnsi" w:cstheme="majorHAnsi"/>
          <w:sz w:val="18"/>
          <w:szCs w:val="18"/>
          <w:lang w:val="en-US"/>
        </w:rPr>
        <w:t xml:space="preserve">Op cit.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459FC"/>
    <w:multiLevelType w:val="hybridMultilevel"/>
    <w:tmpl w:val="A1ACF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586198"/>
    <w:multiLevelType w:val="hybridMultilevel"/>
    <w:tmpl w:val="8D5210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2D2CB7"/>
    <w:multiLevelType w:val="multilevel"/>
    <w:tmpl w:val="35648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FA7327D"/>
    <w:multiLevelType w:val="hybridMultilevel"/>
    <w:tmpl w:val="87CE8148"/>
    <w:lvl w:ilvl="0" w:tplc="34E0E578">
      <w:start w:val="4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012C60"/>
    <w:multiLevelType w:val="hybridMultilevel"/>
    <w:tmpl w:val="2D8E14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3D5435"/>
    <w:multiLevelType w:val="hybridMultilevel"/>
    <w:tmpl w:val="75B87F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167110"/>
    <w:multiLevelType w:val="hybridMultilevel"/>
    <w:tmpl w:val="FCEC984A"/>
    <w:lvl w:ilvl="0" w:tplc="34E0E578">
      <w:start w:val="42"/>
      <w:numFmt w:val="bullet"/>
      <w:lvlText w:val="-"/>
      <w:lvlJc w:val="left"/>
      <w:pPr>
        <w:ind w:left="720" w:hanging="360"/>
      </w:pPr>
      <w:rPr>
        <w:rFonts w:ascii="Calibri" w:eastAsia="Calibri" w:hAnsi="Calibri" w:cs="Calibri" w:hint="default"/>
      </w:rPr>
    </w:lvl>
    <w:lvl w:ilvl="1" w:tplc="34E0E578">
      <w:start w:val="42"/>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3E37D0"/>
    <w:multiLevelType w:val="hybridMultilevel"/>
    <w:tmpl w:val="735E800E"/>
    <w:lvl w:ilvl="0" w:tplc="E37E0836">
      <w:start w:val="1"/>
      <w:numFmt w:val="decimal"/>
      <w:lvlText w:val="%1."/>
      <w:lvlJc w:val="left"/>
      <w:pPr>
        <w:ind w:left="720" w:hanging="360"/>
      </w:pPr>
      <w:rPr>
        <w:rFonts w:ascii="Avenir Roman" w:eastAsia="Times New Roman" w:hAnsi="Avenir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0C61A4"/>
    <w:multiLevelType w:val="hybridMultilevel"/>
    <w:tmpl w:val="19E6CE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B019B4"/>
    <w:multiLevelType w:val="hybridMultilevel"/>
    <w:tmpl w:val="7EDAD3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4"/>
  </w:num>
  <w:num w:numId="5">
    <w:abstractNumId w:val="9"/>
  </w:num>
  <w:num w:numId="6">
    <w:abstractNumId w:val="1"/>
  </w:num>
  <w:num w:numId="7">
    <w:abstractNumId w:val="5"/>
  </w:num>
  <w:num w:numId="8">
    <w:abstractNumId w:val="8"/>
  </w:num>
  <w:num w:numId="9">
    <w:abstractNumId w:val="0"/>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20"/>
  <w:characterSpacingControl w:val="doNotCompress"/>
  <w:footnotePr>
    <w:footnote w:id="0"/>
    <w:footnote w:id="1"/>
  </w:footnotePr>
  <w:endnotePr>
    <w:endnote w:id="0"/>
    <w:endnote w:id="1"/>
  </w:endnotePr>
  <w:compat/>
  <w:rsids>
    <w:rsidRoot w:val="00AB3FD1"/>
    <w:rsid w:val="00006B75"/>
    <w:rsid w:val="000336DE"/>
    <w:rsid w:val="000338F7"/>
    <w:rsid w:val="000426D3"/>
    <w:rsid w:val="0006142D"/>
    <w:rsid w:val="000706C0"/>
    <w:rsid w:val="000B20AB"/>
    <w:rsid w:val="000E0C12"/>
    <w:rsid w:val="00174CCC"/>
    <w:rsid w:val="001F1636"/>
    <w:rsid w:val="001F4683"/>
    <w:rsid w:val="002122CF"/>
    <w:rsid w:val="00240B3B"/>
    <w:rsid w:val="00244FE5"/>
    <w:rsid w:val="002570EA"/>
    <w:rsid w:val="00263E67"/>
    <w:rsid w:val="002A516D"/>
    <w:rsid w:val="002B5668"/>
    <w:rsid w:val="002C20BB"/>
    <w:rsid w:val="002E4FB5"/>
    <w:rsid w:val="003368BF"/>
    <w:rsid w:val="003628E3"/>
    <w:rsid w:val="003845EE"/>
    <w:rsid w:val="00435C39"/>
    <w:rsid w:val="00480095"/>
    <w:rsid w:val="004A37E1"/>
    <w:rsid w:val="005B7CF6"/>
    <w:rsid w:val="005D176B"/>
    <w:rsid w:val="006226FD"/>
    <w:rsid w:val="00631FD8"/>
    <w:rsid w:val="0063743E"/>
    <w:rsid w:val="00685DB6"/>
    <w:rsid w:val="00696A91"/>
    <w:rsid w:val="006A1861"/>
    <w:rsid w:val="006F549A"/>
    <w:rsid w:val="00701E3F"/>
    <w:rsid w:val="007126A6"/>
    <w:rsid w:val="00780EC3"/>
    <w:rsid w:val="00793224"/>
    <w:rsid w:val="007A1246"/>
    <w:rsid w:val="007A4375"/>
    <w:rsid w:val="007B448D"/>
    <w:rsid w:val="007B6485"/>
    <w:rsid w:val="007C0FD7"/>
    <w:rsid w:val="00811C90"/>
    <w:rsid w:val="00824382"/>
    <w:rsid w:val="008458C9"/>
    <w:rsid w:val="00872618"/>
    <w:rsid w:val="00891638"/>
    <w:rsid w:val="008A223B"/>
    <w:rsid w:val="008F2258"/>
    <w:rsid w:val="0091363D"/>
    <w:rsid w:val="00957260"/>
    <w:rsid w:val="00957EA7"/>
    <w:rsid w:val="00991A02"/>
    <w:rsid w:val="009D7F27"/>
    <w:rsid w:val="00A06A62"/>
    <w:rsid w:val="00A861A6"/>
    <w:rsid w:val="00A95BAD"/>
    <w:rsid w:val="00AB3FD1"/>
    <w:rsid w:val="00AD7940"/>
    <w:rsid w:val="00AF32FD"/>
    <w:rsid w:val="00B0644F"/>
    <w:rsid w:val="00B17BA6"/>
    <w:rsid w:val="00B262BE"/>
    <w:rsid w:val="00BA17CF"/>
    <w:rsid w:val="00BE5383"/>
    <w:rsid w:val="00C32834"/>
    <w:rsid w:val="00CD524E"/>
    <w:rsid w:val="00CF620A"/>
    <w:rsid w:val="00D07D5A"/>
    <w:rsid w:val="00D16733"/>
    <w:rsid w:val="00D328A1"/>
    <w:rsid w:val="00D404FF"/>
    <w:rsid w:val="00D5785E"/>
    <w:rsid w:val="00D95F6D"/>
    <w:rsid w:val="00E018A1"/>
    <w:rsid w:val="00E04675"/>
    <w:rsid w:val="00E27EEF"/>
    <w:rsid w:val="00E82214"/>
    <w:rsid w:val="00E95571"/>
    <w:rsid w:val="00ED5862"/>
    <w:rsid w:val="00EE7225"/>
    <w:rsid w:val="00F21417"/>
    <w:rsid w:val="00F43692"/>
    <w:rsid w:val="00F517FB"/>
    <w:rsid w:val="00FA4425"/>
    <w:rsid w:val="00FA4CA1"/>
    <w:rsid w:val="00FA59F8"/>
    <w:rsid w:val="00FB207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venir Book" w:eastAsiaTheme="minorHAnsi" w:hAnsi="Avenir Book" w:cs="Calibri (Body)"/>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B3FD1"/>
    <w:rPr>
      <w:rFonts w:ascii="Calibri" w:eastAsia="Calibri" w:hAnsi="Calibri" w:cs="Calibri"/>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B3FD1"/>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qFormat/>
    <w:rsid w:val="00AF32FD"/>
    <w:pPr>
      <w:spacing w:after="240"/>
      <w:ind w:left="357" w:hanging="357"/>
      <w:jc w:val="both"/>
    </w:pPr>
    <w:rPr>
      <w:rFonts w:ascii="Times New Roman" w:eastAsia="Times New Roman" w:hAnsi="Times New Roman" w:cs="Times New Roman"/>
      <w:sz w:val="20"/>
      <w:lang w:val="en-GB" w:eastAsia="en-US"/>
    </w:rPr>
  </w:style>
  <w:style w:type="character" w:customStyle="1" w:styleId="FootnoteTextChar">
    <w:name w:val="Footnote Text Char"/>
    <w:basedOn w:val="DefaultParagraphFont"/>
    <w:link w:val="FootnoteText"/>
    <w:qFormat/>
    <w:rsid w:val="00AF32FD"/>
    <w:rPr>
      <w:rFonts w:ascii="Times New Roman" w:eastAsia="Times New Roman" w:hAnsi="Times New Roman" w:cs="Times New Roman"/>
      <w:sz w:val="20"/>
    </w:rPr>
  </w:style>
  <w:style w:type="character" w:styleId="FootnoteReference">
    <w:name w:val="footnote reference"/>
    <w:aliases w:val="Footnote Refernece Char Char"/>
    <w:link w:val="FootnoteReferneceChar"/>
    <w:uiPriority w:val="99"/>
    <w:rsid w:val="00AF32FD"/>
    <w:rPr>
      <w:vertAlign w:val="superscript"/>
    </w:rPr>
  </w:style>
  <w:style w:type="paragraph" w:customStyle="1" w:styleId="FootnoteReferneceChar">
    <w:name w:val="Footnote Refernece Char"/>
    <w:basedOn w:val="FootnoteText"/>
    <w:link w:val="FootnoteReference"/>
    <w:uiPriority w:val="99"/>
    <w:rsid w:val="00AF32FD"/>
    <w:pPr>
      <w:spacing w:after="0" w:line="240" w:lineRule="exact"/>
      <w:ind w:left="0" w:firstLine="0"/>
      <w:jc w:val="left"/>
    </w:pPr>
    <w:rPr>
      <w:rFonts w:ascii="Avenir Book" w:eastAsiaTheme="minorHAnsi" w:hAnsi="Avenir Book" w:cs="Calibri (Body)"/>
      <w:sz w:val="24"/>
      <w:vertAlign w:val="superscript"/>
    </w:rPr>
  </w:style>
  <w:style w:type="paragraph" w:styleId="ListParagraph">
    <w:name w:val="List Paragraph"/>
    <w:basedOn w:val="Normal"/>
    <w:link w:val="ListParagraphChar"/>
    <w:uiPriority w:val="34"/>
    <w:qFormat/>
    <w:rsid w:val="00AF32FD"/>
    <w:pPr>
      <w:spacing w:after="160" w:line="256"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AF32FD"/>
    <w:rPr>
      <w:color w:val="0563C1" w:themeColor="hyperlink"/>
      <w:u w:val="single"/>
    </w:rPr>
  </w:style>
  <w:style w:type="character" w:customStyle="1" w:styleId="ListParagraphChar">
    <w:name w:val="List Paragraph Char"/>
    <w:link w:val="ListParagraph"/>
    <w:uiPriority w:val="34"/>
    <w:locked/>
    <w:rsid w:val="00AF32FD"/>
    <w:rPr>
      <w:rFonts w:asciiTheme="minorHAnsi" w:hAnsiTheme="minorHAnsi" w:cstheme="minorBidi"/>
      <w:sz w:val="22"/>
      <w:szCs w:val="22"/>
      <w:lang w:val="en-IE"/>
    </w:rPr>
  </w:style>
  <w:style w:type="character" w:styleId="FollowedHyperlink">
    <w:name w:val="FollowedHyperlink"/>
    <w:basedOn w:val="DefaultParagraphFont"/>
    <w:uiPriority w:val="99"/>
    <w:semiHidden/>
    <w:unhideWhenUsed/>
    <w:rsid w:val="00174CCC"/>
    <w:rPr>
      <w:color w:val="954F72" w:themeColor="followedHyperlink"/>
      <w:u w:val="single"/>
    </w:rPr>
  </w:style>
  <w:style w:type="character" w:customStyle="1" w:styleId="UnresolvedMention">
    <w:name w:val="Unresolved Mention"/>
    <w:basedOn w:val="DefaultParagraphFont"/>
    <w:uiPriority w:val="99"/>
    <w:rsid w:val="00174CCC"/>
    <w:rPr>
      <w:color w:val="605E5C"/>
      <w:shd w:val="clear" w:color="auto" w:fill="E1DFDD"/>
    </w:rPr>
  </w:style>
  <w:style w:type="paragraph" w:styleId="Footer">
    <w:name w:val="footer"/>
    <w:basedOn w:val="Normal"/>
    <w:link w:val="FooterChar"/>
    <w:uiPriority w:val="99"/>
    <w:unhideWhenUsed/>
    <w:rsid w:val="007A4375"/>
    <w:pPr>
      <w:tabs>
        <w:tab w:val="center" w:pos="4680"/>
        <w:tab w:val="right" w:pos="9360"/>
      </w:tabs>
    </w:pPr>
  </w:style>
  <w:style w:type="character" w:customStyle="1" w:styleId="FooterChar">
    <w:name w:val="Footer Char"/>
    <w:basedOn w:val="DefaultParagraphFont"/>
    <w:link w:val="Footer"/>
    <w:uiPriority w:val="99"/>
    <w:rsid w:val="007A4375"/>
    <w:rPr>
      <w:rFonts w:ascii="Calibri" w:eastAsia="Calibri" w:hAnsi="Calibri" w:cs="Calibri"/>
      <w:lang w:val="en-IE" w:eastAsia="en-IE"/>
    </w:rPr>
  </w:style>
  <w:style w:type="character" w:styleId="PageNumber">
    <w:name w:val="page number"/>
    <w:basedOn w:val="DefaultParagraphFont"/>
    <w:uiPriority w:val="99"/>
    <w:semiHidden/>
    <w:unhideWhenUsed/>
    <w:rsid w:val="007A4375"/>
  </w:style>
  <w:style w:type="paragraph" w:styleId="BalloonText">
    <w:name w:val="Balloon Text"/>
    <w:basedOn w:val="Normal"/>
    <w:link w:val="BalloonTextChar1"/>
    <w:uiPriority w:val="99"/>
    <w:semiHidden/>
    <w:unhideWhenUsed/>
    <w:rsid w:val="00957260"/>
    <w:rPr>
      <w:rFonts w:ascii="Lucida Grande" w:eastAsiaTheme="minorHAnsi" w:hAnsi="Lucida Grande" w:cstheme="minorBidi"/>
      <w:sz w:val="18"/>
      <w:szCs w:val="18"/>
      <w:lang w:val="en-US" w:eastAsia="en-US"/>
    </w:rPr>
  </w:style>
  <w:style w:type="character" w:customStyle="1" w:styleId="BalloonTextChar">
    <w:name w:val="Balloon Text Char"/>
    <w:basedOn w:val="DefaultParagraphFont"/>
    <w:uiPriority w:val="99"/>
    <w:semiHidden/>
    <w:rsid w:val="00957260"/>
    <w:rPr>
      <w:rFonts w:ascii="Times New Roman" w:eastAsia="Calibri" w:hAnsi="Times New Roman" w:cs="Times New Roman"/>
      <w:sz w:val="18"/>
      <w:szCs w:val="18"/>
      <w:lang w:val="en-IE" w:eastAsia="en-IE"/>
    </w:rPr>
  </w:style>
  <w:style w:type="character" w:customStyle="1" w:styleId="BalloonTextChar1">
    <w:name w:val="Balloon Text Char1"/>
    <w:basedOn w:val="DefaultParagraphFont"/>
    <w:link w:val="BalloonText"/>
    <w:uiPriority w:val="99"/>
    <w:semiHidden/>
    <w:rsid w:val="00957260"/>
    <w:rPr>
      <w:rFonts w:ascii="Lucida Grande" w:hAnsi="Lucida Grande" w:cstheme="minorBidi"/>
      <w:sz w:val="18"/>
      <w:szCs w:val="18"/>
      <w:lang w:val="en-US"/>
    </w:rPr>
  </w:style>
</w:styles>
</file>

<file path=word/webSettings.xml><?xml version="1.0" encoding="utf-8"?>
<w:webSettings xmlns:r="http://schemas.openxmlformats.org/officeDocument/2006/relationships" xmlns:w="http://schemas.openxmlformats.org/wordprocessingml/2006/main">
  <w:divs>
    <w:div w:id="48304946">
      <w:bodyDiv w:val="1"/>
      <w:marLeft w:val="0"/>
      <w:marRight w:val="0"/>
      <w:marTop w:val="0"/>
      <w:marBottom w:val="0"/>
      <w:divBdr>
        <w:top w:val="none" w:sz="0" w:space="0" w:color="auto"/>
        <w:left w:val="none" w:sz="0" w:space="0" w:color="auto"/>
        <w:bottom w:val="none" w:sz="0" w:space="0" w:color="auto"/>
        <w:right w:val="none" w:sz="0" w:space="0" w:color="auto"/>
      </w:divBdr>
    </w:div>
    <w:div w:id="60637642">
      <w:bodyDiv w:val="1"/>
      <w:marLeft w:val="0"/>
      <w:marRight w:val="0"/>
      <w:marTop w:val="0"/>
      <w:marBottom w:val="0"/>
      <w:divBdr>
        <w:top w:val="none" w:sz="0" w:space="0" w:color="auto"/>
        <w:left w:val="none" w:sz="0" w:space="0" w:color="auto"/>
        <w:bottom w:val="none" w:sz="0" w:space="0" w:color="auto"/>
        <w:right w:val="none" w:sz="0" w:space="0" w:color="auto"/>
      </w:divBdr>
      <w:divsChild>
        <w:div w:id="707946870">
          <w:marLeft w:val="0"/>
          <w:marRight w:val="0"/>
          <w:marTop w:val="0"/>
          <w:marBottom w:val="0"/>
          <w:divBdr>
            <w:top w:val="none" w:sz="0" w:space="0" w:color="auto"/>
            <w:left w:val="none" w:sz="0" w:space="0" w:color="auto"/>
            <w:bottom w:val="none" w:sz="0" w:space="0" w:color="auto"/>
            <w:right w:val="none" w:sz="0" w:space="0" w:color="auto"/>
          </w:divBdr>
          <w:divsChild>
            <w:div w:id="1718817791">
              <w:marLeft w:val="0"/>
              <w:marRight w:val="0"/>
              <w:marTop w:val="0"/>
              <w:marBottom w:val="0"/>
              <w:divBdr>
                <w:top w:val="none" w:sz="0" w:space="0" w:color="auto"/>
                <w:left w:val="none" w:sz="0" w:space="0" w:color="auto"/>
                <w:bottom w:val="none" w:sz="0" w:space="0" w:color="auto"/>
                <w:right w:val="none" w:sz="0" w:space="0" w:color="auto"/>
              </w:divBdr>
              <w:divsChild>
                <w:div w:id="213381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52056">
      <w:bodyDiv w:val="1"/>
      <w:marLeft w:val="0"/>
      <w:marRight w:val="0"/>
      <w:marTop w:val="0"/>
      <w:marBottom w:val="0"/>
      <w:divBdr>
        <w:top w:val="none" w:sz="0" w:space="0" w:color="auto"/>
        <w:left w:val="none" w:sz="0" w:space="0" w:color="auto"/>
        <w:bottom w:val="none" w:sz="0" w:space="0" w:color="auto"/>
        <w:right w:val="none" w:sz="0" w:space="0" w:color="auto"/>
      </w:divBdr>
      <w:divsChild>
        <w:div w:id="955789636">
          <w:marLeft w:val="0"/>
          <w:marRight w:val="0"/>
          <w:marTop w:val="0"/>
          <w:marBottom w:val="0"/>
          <w:divBdr>
            <w:top w:val="none" w:sz="0" w:space="0" w:color="auto"/>
            <w:left w:val="none" w:sz="0" w:space="0" w:color="auto"/>
            <w:bottom w:val="none" w:sz="0" w:space="0" w:color="auto"/>
            <w:right w:val="none" w:sz="0" w:space="0" w:color="auto"/>
          </w:divBdr>
        </w:div>
        <w:div w:id="401149370">
          <w:marLeft w:val="0"/>
          <w:marRight w:val="0"/>
          <w:marTop w:val="0"/>
          <w:marBottom w:val="0"/>
          <w:divBdr>
            <w:top w:val="none" w:sz="0" w:space="0" w:color="auto"/>
            <w:left w:val="none" w:sz="0" w:space="0" w:color="auto"/>
            <w:bottom w:val="none" w:sz="0" w:space="0" w:color="auto"/>
            <w:right w:val="none" w:sz="0" w:space="0" w:color="auto"/>
          </w:divBdr>
        </w:div>
        <w:div w:id="642005249">
          <w:marLeft w:val="0"/>
          <w:marRight w:val="0"/>
          <w:marTop w:val="0"/>
          <w:marBottom w:val="0"/>
          <w:divBdr>
            <w:top w:val="none" w:sz="0" w:space="0" w:color="auto"/>
            <w:left w:val="none" w:sz="0" w:space="0" w:color="auto"/>
            <w:bottom w:val="none" w:sz="0" w:space="0" w:color="auto"/>
            <w:right w:val="none" w:sz="0" w:space="0" w:color="auto"/>
          </w:divBdr>
        </w:div>
      </w:divsChild>
    </w:div>
    <w:div w:id="90510726">
      <w:bodyDiv w:val="1"/>
      <w:marLeft w:val="0"/>
      <w:marRight w:val="0"/>
      <w:marTop w:val="0"/>
      <w:marBottom w:val="0"/>
      <w:divBdr>
        <w:top w:val="none" w:sz="0" w:space="0" w:color="auto"/>
        <w:left w:val="none" w:sz="0" w:space="0" w:color="auto"/>
        <w:bottom w:val="none" w:sz="0" w:space="0" w:color="auto"/>
        <w:right w:val="none" w:sz="0" w:space="0" w:color="auto"/>
      </w:divBdr>
      <w:divsChild>
        <w:div w:id="1206139171">
          <w:marLeft w:val="0"/>
          <w:marRight w:val="0"/>
          <w:marTop w:val="0"/>
          <w:marBottom w:val="0"/>
          <w:divBdr>
            <w:top w:val="none" w:sz="0" w:space="0" w:color="auto"/>
            <w:left w:val="none" w:sz="0" w:space="0" w:color="auto"/>
            <w:bottom w:val="none" w:sz="0" w:space="0" w:color="auto"/>
            <w:right w:val="none" w:sz="0" w:space="0" w:color="auto"/>
          </w:divBdr>
          <w:divsChild>
            <w:div w:id="136802884">
              <w:marLeft w:val="0"/>
              <w:marRight w:val="0"/>
              <w:marTop w:val="0"/>
              <w:marBottom w:val="0"/>
              <w:divBdr>
                <w:top w:val="none" w:sz="0" w:space="0" w:color="auto"/>
                <w:left w:val="none" w:sz="0" w:space="0" w:color="auto"/>
                <w:bottom w:val="none" w:sz="0" w:space="0" w:color="auto"/>
                <w:right w:val="none" w:sz="0" w:space="0" w:color="auto"/>
              </w:divBdr>
              <w:divsChild>
                <w:div w:id="197324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236968">
      <w:bodyDiv w:val="1"/>
      <w:marLeft w:val="0"/>
      <w:marRight w:val="0"/>
      <w:marTop w:val="0"/>
      <w:marBottom w:val="0"/>
      <w:divBdr>
        <w:top w:val="none" w:sz="0" w:space="0" w:color="auto"/>
        <w:left w:val="none" w:sz="0" w:space="0" w:color="auto"/>
        <w:bottom w:val="none" w:sz="0" w:space="0" w:color="auto"/>
        <w:right w:val="none" w:sz="0" w:space="0" w:color="auto"/>
      </w:divBdr>
    </w:div>
    <w:div w:id="1445691165">
      <w:bodyDiv w:val="1"/>
      <w:marLeft w:val="0"/>
      <w:marRight w:val="0"/>
      <w:marTop w:val="0"/>
      <w:marBottom w:val="0"/>
      <w:divBdr>
        <w:top w:val="none" w:sz="0" w:space="0" w:color="auto"/>
        <w:left w:val="none" w:sz="0" w:space="0" w:color="auto"/>
        <w:bottom w:val="none" w:sz="0" w:space="0" w:color="auto"/>
        <w:right w:val="none" w:sz="0" w:space="0" w:color="auto"/>
      </w:divBdr>
      <w:divsChild>
        <w:div w:id="164783063">
          <w:marLeft w:val="0"/>
          <w:marRight w:val="0"/>
          <w:marTop w:val="0"/>
          <w:marBottom w:val="0"/>
          <w:divBdr>
            <w:top w:val="none" w:sz="0" w:space="0" w:color="auto"/>
            <w:left w:val="none" w:sz="0" w:space="0" w:color="auto"/>
            <w:bottom w:val="none" w:sz="0" w:space="0" w:color="auto"/>
            <w:right w:val="none" w:sz="0" w:space="0" w:color="auto"/>
          </w:divBdr>
          <w:divsChild>
            <w:div w:id="1889419229">
              <w:marLeft w:val="0"/>
              <w:marRight w:val="0"/>
              <w:marTop w:val="0"/>
              <w:marBottom w:val="0"/>
              <w:divBdr>
                <w:top w:val="none" w:sz="0" w:space="0" w:color="auto"/>
                <w:left w:val="none" w:sz="0" w:space="0" w:color="auto"/>
                <w:bottom w:val="none" w:sz="0" w:space="0" w:color="auto"/>
                <w:right w:val="none" w:sz="0" w:space="0" w:color="auto"/>
              </w:divBdr>
              <w:divsChild>
                <w:div w:id="166647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274075">
      <w:bodyDiv w:val="1"/>
      <w:marLeft w:val="0"/>
      <w:marRight w:val="0"/>
      <w:marTop w:val="0"/>
      <w:marBottom w:val="0"/>
      <w:divBdr>
        <w:top w:val="none" w:sz="0" w:space="0" w:color="auto"/>
        <w:left w:val="none" w:sz="0" w:space="0" w:color="auto"/>
        <w:bottom w:val="none" w:sz="0" w:space="0" w:color="auto"/>
        <w:right w:val="none" w:sz="0" w:space="0" w:color="auto"/>
      </w:divBdr>
      <w:divsChild>
        <w:div w:id="1855608540">
          <w:marLeft w:val="0"/>
          <w:marRight w:val="0"/>
          <w:marTop w:val="0"/>
          <w:marBottom w:val="0"/>
          <w:divBdr>
            <w:top w:val="none" w:sz="0" w:space="0" w:color="auto"/>
            <w:left w:val="none" w:sz="0" w:space="0" w:color="auto"/>
            <w:bottom w:val="none" w:sz="0" w:space="0" w:color="auto"/>
            <w:right w:val="none" w:sz="0" w:space="0" w:color="auto"/>
          </w:divBdr>
          <w:divsChild>
            <w:div w:id="812134703">
              <w:marLeft w:val="0"/>
              <w:marRight w:val="0"/>
              <w:marTop w:val="0"/>
              <w:marBottom w:val="0"/>
              <w:divBdr>
                <w:top w:val="none" w:sz="0" w:space="0" w:color="auto"/>
                <w:left w:val="none" w:sz="0" w:space="0" w:color="auto"/>
                <w:bottom w:val="none" w:sz="0" w:space="0" w:color="auto"/>
                <w:right w:val="none" w:sz="0" w:space="0" w:color="auto"/>
              </w:divBdr>
              <w:divsChild>
                <w:div w:id="75073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31268">
      <w:bodyDiv w:val="1"/>
      <w:marLeft w:val="0"/>
      <w:marRight w:val="0"/>
      <w:marTop w:val="0"/>
      <w:marBottom w:val="0"/>
      <w:divBdr>
        <w:top w:val="none" w:sz="0" w:space="0" w:color="auto"/>
        <w:left w:val="none" w:sz="0" w:space="0" w:color="auto"/>
        <w:bottom w:val="none" w:sz="0" w:space="0" w:color="auto"/>
        <w:right w:val="none" w:sz="0" w:space="0" w:color="auto"/>
      </w:divBdr>
      <w:divsChild>
        <w:div w:id="41565465">
          <w:marLeft w:val="0"/>
          <w:marRight w:val="0"/>
          <w:marTop w:val="0"/>
          <w:marBottom w:val="0"/>
          <w:divBdr>
            <w:top w:val="none" w:sz="0" w:space="0" w:color="auto"/>
            <w:left w:val="none" w:sz="0" w:space="0" w:color="auto"/>
            <w:bottom w:val="none" w:sz="0" w:space="0" w:color="auto"/>
            <w:right w:val="none" w:sz="0" w:space="0" w:color="auto"/>
          </w:divBdr>
          <w:divsChild>
            <w:div w:id="1061059659">
              <w:marLeft w:val="0"/>
              <w:marRight w:val="0"/>
              <w:marTop w:val="0"/>
              <w:marBottom w:val="0"/>
              <w:divBdr>
                <w:top w:val="none" w:sz="0" w:space="0" w:color="auto"/>
                <w:left w:val="none" w:sz="0" w:space="0" w:color="auto"/>
                <w:bottom w:val="none" w:sz="0" w:space="0" w:color="auto"/>
                <w:right w:val="none" w:sz="0" w:space="0" w:color="auto"/>
              </w:divBdr>
              <w:divsChild>
                <w:div w:id="33950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647410">
      <w:bodyDiv w:val="1"/>
      <w:marLeft w:val="0"/>
      <w:marRight w:val="0"/>
      <w:marTop w:val="0"/>
      <w:marBottom w:val="0"/>
      <w:divBdr>
        <w:top w:val="none" w:sz="0" w:space="0" w:color="auto"/>
        <w:left w:val="none" w:sz="0" w:space="0" w:color="auto"/>
        <w:bottom w:val="none" w:sz="0" w:space="0" w:color="auto"/>
        <w:right w:val="none" w:sz="0" w:space="0" w:color="auto"/>
      </w:divBdr>
      <w:divsChild>
        <w:div w:id="469786250">
          <w:marLeft w:val="0"/>
          <w:marRight w:val="0"/>
          <w:marTop w:val="0"/>
          <w:marBottom w:val="0"/>
          <w:divBdr>
            <w:top w:val="none" w:sz="0" w:space="0" w:color="auto"/>
            <w:left w:val="none" w:sz="0" w:space="0" w:color="auto"/>
            <w:bottom w:val="none" w:sz="0" w:space="0" w:color="auto"/>
            <w:right w:val="none" w:sz="0" w:space="0" w:color="auto"/>
          </w:divBdr>
          <w:divsChild>
            <w:div w:id="1079912478">
              <w:marLeft w:val="0"/>
              <w:marRight w:val="0"/>
              <w:marTop w:val="0"/>
              <w:marBottom w:val="0"/>
              <w:divBdr>
                <w:top w:val="none" w:sz="0" w:space="0" w:color="auto"/>
                <w:left w:val="none" w:sz="0" w:space="0" w:color="auto"/>
                <w:bottom w:val="none" w:sz="0" w:space="0" w:color="auto"/>
                <w:right w:val="none" w:sz="0" w:space="0" w:color="auto"/>
              </w:divBdr>
              <w:divsChild>
                <w:div w:id="47332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ublications.europa.eu/en/publication-detail/-/publication/7573706d-e7c4-4ece-ae59-2b361246a7b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paveepoint.ie/wp-content/uploads/2015/04/RNA-PDF.pdf" TargetMode="External"/><Relationship Id="rId2" Type="http://schemas.openxmlformats.org/officeDocument/2006/relationships/hyperlink" Target="https://www.cso.ie/en/releasesandpublications/ep/p-cp8iter/p8iter/" TargetMode="External"/><Relationship Id="rId1" Type="http://schemas.openxmlformats.org/officeDocument/2006/relationships/hyperlink" Target="https://www.esri.ie/publications/a-social-portrait-of-travellers-in-ireland" TargetMode="External"/><Relationship Id="rId5" Type="http://schemas.openxmlformats.org/officeDocument/2006/relationships/hyperlink" Target="https://www.ihrec.ie/app/uploads/2019/03/IHREC_Public_Sector_Duty_Final_Eng_WEB.pdf" TargetMode="External"/><Relationship Id="rId4" Type="http://schemas.openxmlformats.org/officeDocument/2006/relationships/hyperlink" Target="https://www.irishtimes.com/news/education/return-to-distance-learning-in-school-would-widen-digital-divide-experts-warn-1.43082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C15A3-CA2A-914A-8649-D1995A263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2131</Words>
  <Characters>12148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mullen</dc:creator>
  <cp:lastModifiedBy>Windows User</cp:lastModifiedBy>
  <cp:revision>2</cp:revision>
  <dcterms:created xsi:type="dcterms:W3CDTF">2020-09-18T15:39:00Z</dcterms:created>
  <dcterms:modified xsi:type="dcterms:W3CDTF">2020-09-18T15:39:00Z</dcterms:modified>
</cp:coreProperties>
</file>